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29259B" w:rsidRDefault="00F36BD5" w:rsidP="004D7EFE">
      <w:pPr>
        <w:rPr>
          <w:rFonts w:ascii="Arial" w:hAnsi="Arial" w:cs="Arial"/>
          <w:lang w:val="en-GB"/>
        </w:rPr>
      </w:pPr>
    </w:p>
    <w:p w14:paraId="4582AD24" w14:textId="744CC08A" w:rsidR="00F36BD5" w:rsidRPr="0029259B" w:rsidRDefault="00555232" w:rsidP="009C2AB8">
      <w:pPr>
        <w:pStyle w:val="00Titel18arial"/>
        <w:rPr>
          <w:sz w:val="18"/>
          <w:szCs w:val="18"/>
          <w:lang w:val="en-GB"/>
        </w:rPr>
      </w:pPr>
      <w:r w:rsidRPr="0029259B">
        <w:rPr>
          <w:sz w:val="18"/>
          <w:szCs w:val="18"/>
          <w:lang w:val="en-GB"/>
        </w:rPr>
        <w:t>PRESS RELEASE</w:t>
      </w:r>
    </w:p>
    <w:p w14:paraId="04E04FFC" w14:textId="386F02AC" w:rsidR="0098677B" w:rsidRPr="0029259B" w:rsidRDefault="0098677B" w:rsidP="00555232">
      <w:pPr>
        <w:pStyle w:val="Default"/>
        <w:spacing w:line="480" w:lineRule="exact"/>
        <w:rPr>
          <w:b/>
          <w:sz w:val="36"/>
          <w:szCs w:val="36"/>
          <w:lang w:val="en-GB"/>
        </w:rPr>
      </w:pPr>
      <w:r w:rsidRPr="0029259B">
        <w:rPr>
          <w:b/>
          <w:sz w:val="36"/>
          <w:szCs w:val="36"/>
          <w:lang w:val="en-GB"/>
        </w:rPr>
        <w:t xml:space="preserve">WIGGLE – </w:t>
      </w:r>
      <w:r w:rsidR="00555232" w:rsidRPr="0029259B">
        <w:rPr>
          <w:b/>
          <w:sz w:val="36"/>
          <w:szCs w:val="36"/>
          <w:lang w:val="en-GB"/>
        </w:rPr>
        <w:t xml:space="preserve">TOTAL FREEDOM OF SCOPE </w:t>
      </w:r>
      <w:r w:rsidR="00555232" w:rsidRPr="0029259B">
        <w:rPr>
          <w:b/>
          <w:sz w:val="36"/>
          <w:szCs w:val="36"/>
          <w:lang w:val="en-GB"/>
        </w:rPr>
        <w:br/>
        <w:t>WHEN DESIGNING WITH LIGHT</w:t>
      </w:r>
      <w:r w:rsidRPr="0029259B">
        <w:rPr>
          <w:b/>
          <w:sz w:val="36"/>
          <w:szCs w:val="36"/>
          <w:lang w:val="en-GB"/>
        </w:rPr>
        <w:t>.</w:t>
      </w:r>
    </w:p>
    <w:p w14:paraId="461DE6A1" w14:textId="77777777" w:rsidR="003E41AB" w:rsidRPr="0029259B" w:rsidRDefault="003E41AB" w:rsidP="003E41AB">
      <w:pPr>
        <w:pStyle w:val="Default"/>
        <w:spacing w:line="280" w:lineRule="atLeast"/>
        <w:rPr>
          <w:sz w:val="18"/>
          <w:szCs w:val="18"/>
          <w:lang w:val="en-GB"/>
        </w:rPr>
      </w:pPr>
    </w:p>
    <w:p w14:paraId="2841350D" w14:textId="7D374D00" w:rsidR="0098677B" w:rsidRPr="0029259B" w:rsidRDefault="00555232" w:rsidP="0098677B">
      <w:pPr>
        <w:pStyle w:val="Default"/>
        <w:spacing w:line="280" w:lineRule="atLeast"/>
        <w:rPr>
          <w:b/>
          <w:sz w:val="18"/>
          <w:szCs w:val="18"/>
          <w:lang w:val="en-GB"/>
        </w:rPr>
      </w:pPr>
      <w:r w:rsidRPr="0029259B">
        <w:rPr>
          <w:b/>
          <w:sz w:val="18"/>
          <w:szCs w:val="18"/>
          <w:lang w:val="en-GB"/>
        </w:rPr>
        <w:t>Wiggle can be applied as a pendant luminaire or as a surface-mounted ceiling or wall luminaire and integrated flexibly into the architecture thanks to a series of individual modular elements that can be combined and adjusted to create the required shapes, curves and forms. The length can be extended virtually endlessly. And it is you who decides what form it should take – be it a continuous line or a curve. Feel free to design the lighting layout as you think fit. We will not hold you back.</w:t>
      </w:r>
      <w:r w:rsidR="004D7EFE" w:rsidRPr="0029259B">
        <w:rPr>
          <w:b/>
          <w:sz w:val="18"/>
          <w:szCs w:val="18"/>
          <w:lang w:val="en-GB"/>
        </w:rPr>
        <w:t xml:space="preserve"> </w:t>
      </w:r>
    </w:p>
    <w:p w14:paraId="689D0864" w14:textId="77777777" w:rsidR="0098677B" w:rsidRPr="0029259B" w:rsidRDefault="0098677B" w:rsidP="0098677B">
      <w:pPr>
        <w:pStyle w:val="Default"/>
        <w:spacing w:line="280" w:lineRule="atLeast"/>
        <w:rPr>
          <w:sz w:val="18"/>
          <w:szCs w:val="18"/>
          <w:lang w:val="en-GB"/>
        </w:rPr>
      </w:pPr>
    </w:p>
    <w:p w14:paraId="4E5CA8BD" w14:textId="77777777" w:rsidR="00555232" w:rsidRPr="0029259B" w:rsidRDefault="00555232" w:rsidP="00555232">
      <w:pPr>
        <w:pStyle w:val="Default"/>
        <w:spacing w:line="280" w:lineRule="atLeast"/>
        <w:rPr>
          <w:sz w:val="18"/>
          <w:szCs w:val="18"/>
          <w:lang w:val="en-GB"/>
        </w:rPr>
      </w:pPr>
      <w:r w:rsidRPr="0029259B">
        <w:rPr>
          <w:sz w:val="18"/>
          <w:szCs w:val="18"/>
          <w:lang w:val="en-GB"/>
        </w:rPr>
        <w:t xml:space="preserve">At last a row lighting system that knows practically no limits and can be adapted to align with your expectations. Wiggle was developed by Regent Lighting in close collaboration with Swiss architect Andreas Tobler. In order to ensure a high degree of design flexibility the row lighting system comprises a series of individual, high-quality lighting elements. Whether you are looking to create straight lines, curves or circles – the individual elements can be rotated and set against one another at ±25° max. to create practically any shape. You can also determine how long you want the row lighting to be. Limitless lengths of lines or curves can be realised by assembling the </w:t>
      </w:r>
      <w:proofErr w:type="gramStart"/>
      <w:r w:rsidRPr="0029259B">
        <w:rPr>
          <w:sz w:val="18"/>
          <w:szCs w:val="18"/>
          <w:lang w:val="en-GB"/>
        </w:rPr>
        <w:t>1.5 metre long</w:t>
      </w:r>
      <w:proofErr w:type="gramEnd"/>
      <w:r w:rsidRPr="0029259B">
        <w:rPr>
          <w:sz w:val="18"/>
          <w:szCs w:val="18"/>
          <w:lang w:val="en-GB"/>
        </w:rPr>
        <w:t xml:space="preserve"> fixtures. The transport of the individual luminaires to the project site does not involve any special challenges either, since all elements are contained in boxes with a maximum length of 3 m, and can be transported easily through doors, windows and stairwells. </w:t>
      </w:r>
    </w:p>
    <w:p w14:paraId="53C2453E" w14:textId="77777777" w:rsidR="00555232" w:rsidRPr="0029259B" w:rsidRDefault="00555232" w:rsidP="00555232">
      <w:pPr>
        <w:pStyle w:val="Default"/>
        <w:spacing w:line="280" w:lineRule="atLeast"/>
        <w:rPr>
          <w:sz w:val="18"/>
          <w:szCs w:val="18"/>
          <w:lang w:val="en-GB"/>
        </w:rPr>
      </w:pPr>
      <w:r w:rsidRPr="0029259B">
        <w:rPr>
          <w:sz w:val="18"/>
          <w:szCs w:val="18"/>
          <w:lang w:val="en-GB"/>
        </w:rPr>
        <w:t xml:space="preserve">To enable you to embark on this new journey of discovery in lighting we offer a selection of design ideas depicted on 1:1 scale mounting plans. A wide range of design ideas can be realised using just a few elements. Discover the power that lies in your imagination. Discover a further creative row lighting system from Regent. </w:t>
      </w:r>
    </w:p>
    <w:p w14:paraId="5EE7404D" w14:textId="77777777" w:rsidR="00555232" w:rsidRPr="0029259B" w:rsidRDefault="00555232" w:rsidP="00555232">
      <w:pPr>
        <w:pStyle w:val="Default"/>
        <w:spacing w:line="280" w:lineRule="atLeast"/>
        <w:rPr>
          <w:sz w:val="18"/>
          <w:szCs w:val="18"/>
          <w:lang w:val="en-GB"/>
        </w:rPr>
      </w:pPr>
    </w:p>
    <w:p w14:paraId="67378D26" w14:textId="6FD71A4E" w:rsidR="00F049D2" w:rsidRPr="0029259B" w:rsidRDefault="00555232" w:rsidP="00555232">
      <w:pPr>
        <w:pStyle w:val="Default"/>
        <w:spacing w:line="280" w:lineRule="atLeast"/>
        <w:rPr>
          <w:sz w:val="18"/>
          <w:szCs w:val="18"/>
          <w:lang w:val="en-GB"/>
        </w:rPr>
      </w:pPr>
      <w:r w:rsidRPr="0029259B">
        <w:rPr>
          <w:sz w:val="18"/>
          <w:szCs w:val="18"/>
          <w:lang w:val="en-GB"/>
        </w:rPr>
        <w:t xml:space="preserve">Wiggle is available in the colour temperatures neutral white (4000 K) and warm white (3000 K). In the Wiggle Tunable version the colour temperatures can be selected and dynamic colour-changing sequences defined. Given the </w:t>
      </w:r>
      <w:proofErr w:type="spellStart"/>
      <w:r w:rsidRPr="0029259B">
        <w:rPr>
          <w:sz w:val="18"/>
          <w:szCs w:val="18"/>
          <w:lang w:val="en-GB"/>
        </w:rPr>
        <w:t>stepless</w:t>
      </w:r>
      <w:proofErr w:type="spellEnd"/>
      <w:r w:rsidRPr="0029259B">
        <w:rPr>
          <w:sz w:val="18"/>
          <w:szCs w:val="18"/>
          <w:lang w:val="en-GB"/>
        </w:rPr>
        <w:t xml:space="preserve"> change between cool white and warm white, the user can select and set the colour temp</w:t>
      </w:r>
      <w:r w:rsidR="0029259B" w:rsidRPr="0029259B">
        <w:rPr>
          <w:sz w:val="18"/>
          <w:szCs w:val="18"/>
          <w:lang w:val="en-GB"/>
        </w:rPr>
        <w:t>e</w:t>
      </w:r>
      <w:r w:rsidRPr="0029259B">
        <w:rPr>
          <w:sz w:val="18"/>
          <w:szCs w:val="18"/>
          <w:lang w:val="en-GB"/>
        </w:rPr>
        <w:t xml:space="preserve">rature to generate the lighting atmosphere that best suits his/her needs and thus enhance his/her feeling of well-being. </w:t>
      </w:r>
      <w:r w:rsidR="004D7EFE" w:rsidRPr="0029259B">
        <w:rPr>
          <w:sz w:val="18"/>
          <w:szCs w:val="18"/>
          <w:lang w:val="en-GB"/>
        </w:rPr>
        <w:t xml:space="preserve"> </w:t>
      </w:r>
    </w:p>
    <w:p w14:paraId="7FE4B9D1" w14:textId="77777777" w:rsidR="00F049D2" w:rsidRPr="0029259B" w:rsidRDefault="00F049D2" w:rsidP="0098677B">
      <w:pPr>
        <w:pStyle w:val="Default"/>
        <w:spacing w:line="280" w:lineRule="atLeast"/>
        <w:rPr>
          <w:sz w:val="18"/>
          <w:szCs w:val="18"/>
          <w:lang w:val="en-GB"/>
        </w:rPr>
      </w:pPr>
    </w:p>
    <w:p w14:paraId="4CEB41C7" w14:textId="39F9D9E3" w:rsidR="00B419DA" w:rsidRPr="0029259B" w:rsidRDefault="0098677B" w:rsidP="00B419DA">
      <w:pPr>
        <w:pStyle w:val="Default"/>
        <w:spacing w:line="280" w:lineRule="atLeast"/>
        <w:rPr>
          <w:b/>
          <w:color w:val="221E1F"/>
          <w:sz w:val="18"/>
          <w:szCs w:val="18"/>
          <w:lang w:val="en-GB"/>
        </w:rPr>
      </w:pPr>
      <w:r w:rsidRPr="0029259B">
        <w:rPr>
          <w:b/>
          <w:color w:val="221E1F"/>
          <w:sz w:val="18"/>
          <w:szCs w:val="18"/>
          <w:lang w:val="en-GB"/>
        </w:rPr>
        <w:t>FEATURES</w:t>
      </w:r>
    </w:p>
    <w:p w14:paraId="094EE7CF" w14:textId="77777777" w:rsidR="00555232" w:rsidRPr="0029259B" w:rsidRDefault="00555232" w:rsidP="00555232">
      <w:pPr>
        <w:pStyle w:val="00bulletpoint"/>
        <w:ind w:left="284" w:hanging="284"/>
        <w:rPr>
          <w:rStyle w:val="A0"/>
          <w:color w:val="auto"/>
          <w:lang w:val="en-GB"/>
        </w:rPr>
      </w:pPr>
      <w:r w:rsidRPr="0029259B">
        <w:rPr>
          <w:rStyle w:val="A0"/>
          <w:color w:val="auto"/>
          <w:lang w:val="en-GB"/>
        </w:rPr>
        <w:t>Also available for pendant mounting – order wire suspension set separately</w:t>
      </w:r>
    </w:p>
    <w:p w14:paraId="331FAB78" w14:textId="77777777" w:rsidR="00555232" w:rsidRPr="0029259B" w:rsidRDefault="00555232" w:rsidP="00555232">
      <w:pPr>
        <w:pStyle w:val="00bulletpoint"/>
        <w:ind w:left="284" w:hanging="284"/>
        <w:rPr>
          <w:rStyle w:val="A0"/>
          <w:color w:val="auto"/>
          <w:lang w:val="en-GB"/>
        </w:rPr>
      </w:pPr>
      <w:r w:rsidRPr="0029259B">
        <w:rPr>
          <w:rStyle w:val="A0"/>
          <w:color w:val="auto"/>
          <w:lang w:val="en-GB"/>
        </w:rPr>
        <w:t>Operating units included in delivery</w:t>
      </w:r>
    </w:p>
    <w:p w14:paraId="6101E811" w14:textId="77777777" w:rsidR="00555232" w:rsidRPr="0029259B" w:rsidRDefault="00555232" w:rsidP="00555232">
      <w:pPr>
        <w:pStyle w:val="00bulletpoint"/>
        <w:ind w:left="284" w:hanging="284"/>
        <w:rPr>
          <w:rStyle w:val="A0"/>
          <w:color w:val="auto"/>
          <w:lang w:val="en-GB"/>
        </w:rPr>
      </w:pPr>
      <w:r w:rsidRPr="0029259B">
        <w:rPr>
          <w:rStyle w:val="A0"/>
          <w:color w:val="auto"/>
          <w:lang w:val="en-GB"/>
        </w:rPr>
        <w:t>Operating units not integrated into the housing</w:t>
      </w:r>
    </w:p>
    <w:p w14:paraId="2130CD56" w14:textId="77777777" w:rsidR="00555232" w:rsidRPr="0029259B" w:rsidRDefault="00555232" w:rsidP="00555232">
      <w:pPr>
        <w:pStyle w:val="00bulletpoint"/>
        <w:ind w:left="284" w:hanging="284"/>
        <w:rPr>
          <w:rStyle w:val="A0"/>
          <w:color w:val="auto"/>
          <w:lang w:val="en-GB"/>
        </w:rPr>
      </w:pPr>
      <w:r w:rsidRPr="0029259B">
        <w:rPr>
          <w:rStyle w:val="A0"/>
          <w:color w:val="auto"/>
          <w:lang w:val="en-GB"/>
        </w:rPr>
        <w:t>Wiggle 1.5 m, Wiggle 3 m, Wiggle extension 3 m, Wiggle circle Ø 1 m, Wiggle circle Ø 3 m</w:t>
      </w:r>
    </w:p>
    <w:p w14:paraId="68422B11" w14:textId="77777777" w:rsidR="00555232" w:rsidRPr="0029259B" w:rsidRDefault="00555232" w:rsidP="00555232">
      <w:pPr>
        <w:pStyle w:val="00bulletpoint"/>
        <w:ind w:left="284" w:hanging="284"/>
        <w:rPr>
          <w:rStyle w:val="A0"/>
          <w:color w:val="auto"/>
          <w:lang w:val="en-GB"/>
        </w:rPr>
      </w:pPr>
      <w:r w:rsidRPr="0029259B">
        <w:rPr>
          <w:rStyle w:val="A0"/>
          <w:color w:val="auto"/>
          <w:lang w:val="en-GB"/>
        </w:rPr>
        <w:t>Aluminium housing, silver</w:t>
      </w:r>
    </w:p>
    <w:p w14:paraId="4D7B0850" w14:textId="77777777" w:rsidR="00555232" w:rsidRPr="008F1804" w:rsidRDefault="00555232" w:rsidP="00555232">
      <w:pPr>
        <w:pStyle w:val="00bulletpoint"/>
        <w:ind w:left="284" w:hanging="284"/>
        <w:rPr>
          <w:rStyle w:val="A0"/>
          <w:color w:val="auto"/>
          <w:lang w:val="fr-CH"/>
        </w:rPr>
      </w:pPr>
      <w:proofErr w:type="spellStart"/>
      <w:r w:rsidRPr="008F1804">
        <w:rPr>
          <w:color w:val="auto"/>
          <w:lang w:val="fr-CH"/>
        </w:rPr>
        <w:t>Luminous</w:t>
      </w:r>
      <w:proofErr w:type="spellEnd"/>
      <w:r w:rsidRPr="008F1804">
        <w:rPr>
          <w:color w:val="auto"/>
          <w:lang w:val="fr-CH"/>
        </w:rPr>
        <w:t xml:space="preserve"> flux of </w:t>
      </w:r>
      <w:proofErr w:type="gramStart"/>
      <w:r w:rsidRPr="008F1804">
        <w:rPr>
          <w:color w:val="auto"/>
          <w:lang w:val="fr-CH"/>
        </w:rPr>
        <w:t>luminaire:</w:t>
      </w:r>
      <w:proofErr w:type="gramEnd"/>
      <w:r w:rsidRPr="008F1804">
        <w:rPr>
          <w:color w:val="auto"/>
          <w:lang w:val="fr-CH"/>
        </w:rPr>
        <w:t xml:space="preserve"> 3500 lm/1.5 m</w:t>
      </w:r>
    </w:p>
    <w:p w14:paraId="03FAB670" w14:textId="77777777" w:rsidR="00555232" w:rsidRPr="0029259B" w:rsidRDefault="00555232" w:rsidP="00555232">
      <w:pPr>
        <w:pStyle w:val="00bulletpoint"/>
        <w:ind w:left="284" w:hanging="284"/>
        <w:rPr>
          <w:rStyle w:val="A0"/>
          <w:color w:val="auto"/>
          <w:lang w:val="en-GB"/>
        </w:rPr>
      </w:pPr>
      <w:r w:rsidRPr="0029259B">
        <w:rPr>
          <w:color w:val="auto"/>
          <w:lang w:val="en-GB"/>
        </w:rPr>
        <w:t>Colour temperatures</w:t>
      </w:r>
      <w:r w:rsidRPr="0029259B">
        <w:rPr>
          <w:rStyle w:val="A0"/>
          <w:color w:val="auto"/>
          <w:lang w:val="en-GB"/>
        </w:rPr>
        <w:t>: 3000 K, 4000 K; Wiggle Tunable 2700 K – 6500 K</w:t>
      </w:r>
    </w:p>
    <w:p w14:paraId="4435A434" w14:textId="77777777" w:rsidR="00555232" w:rsidRPr="0029259B" w:rsidRDefault="00555232" w:rsidP="00555232">
      <w:pPr>
        <w:pStyle w:val="00bulletpoint"/>
        <w:ind w:left="284" w:hanging="284"/>
        <w:rPr>
          <w:rStyle w:val="A0"/>
          <w:color w:val="auto"/>
          <w:lang w:val="en-GB"/>
        </w:rPr>
      </w:pPr>
      <w:r w:rsidRPr="0029259B">
        <w:rPr>
          <w:rStyle w:val="A0"/>
          <w:color w:val="auto"/>
          <w:lang w:val="en-GB"/>
        </w:rPr>
        <w:t xml:space="preserve">Controlled via DALI; </w:t>
      </w:r>
      <w:r w:rsidRPr="0029259B">
        <w:rPr>
          <w:rStyle w:val="A0"/>
          <w:color w:val="auto"/>
          <w:lang w:val="en-GB"/>
        </w:rPr>
        <w:br/>
        <w:t>Wiggle Tunable: can be controlled using a smartphone and the MyLights Remote app or via integration in a DALI system</w:t>
      </w:r>
    </w:p>
    <w:p w14:paraId="4A0B56BD" w14:textId="58E93D99" w:rsidR="0098677B" w:rsidRPr="0029259B" w:rsidRDefault="00555232" w:rsidP="00555232">
      <w:pPr>
        <w:pStyle w:val="00bulletpoint"/>
        <w:ind w:left="284" w:hanging="284"/>
        <w:rPr>
          <w:rStyle w:val="A0"/>
          <w:color w:val="auto"/>
          <w:lang w:val="en-GB"/>
        </w:rPr>
      </w:pPr>
      <w:r w:rsidRPr="0029259B">
        <w:rPr>
          <w:rStyle w:val="A0"/>
          <w:color w:val="auto"/>
          <w:lang w:val="en-GB"/>
        </w:rPr>
        <w:t>Design by Andreas Tobler</w:t>
      </w:r>
    </w:p>
    <w:p w14:paraId="4CB713E1" w14:textId="77777777" w:rsidR="004D7EFE" w:rsidRPr="0029259B" w:rsidRDefault="004D7EFE" w:rsidP="004D7EFE">
      <w:pPr>
        <w:pStyle w:val="00bulletpoint"/>
        <w:numPr>
          <w:ilvl w:val="0"/>
          <w:numId w:val="0"/>
        </w:numPr>
        <w:rPr>
          <w:rStyle w:val="A0"/>
          <w:color w:val="auto"/>
          <w:lang w:val="en-GB"/>
        </w:rPr>
      </w:pPr>
    </w:p>
    <w:p w14:paraId="26E96172" w14:textId="77777777" w:rsidR="006A6CE0" w:rsidRDefault="006A6CE0" w:rsidP="006A6CE0">
      <w:pPr>
        <w:pStyle w:val="Default"/>
        <w:spacing w:line="280" w:lineRule="atLeast"/>
        <w:rPr>
          <w:rStyle w:val="A0"/>
          <w:lang w:val="en-GB"/>
        </w:rPr>
      </w:pPr>
    </w:p>
    <w:p w14:paraId="7504A1BD" w14:textId="77777777" w:rsidR="006A6CE0" w:rsidRPr="0085536E" w:rsidRDefault="006A6CE0" w:rsidP="006A6CE0">
      <w:pPr>
        <w:pStyle w:val="Default"/>
        <w:spacing w:line="280" w:lineRule="atLeast"/>
        <w:rPr>
          <w:b/>
          <w:color w:val="auto"/>
          <w:sz w:val="18"/>
          <w:szCs w:val="18"/>
          <w:lang w:val="en-GB" w:eastAsia="de-DE"/>
        </w:rPr>
      </w:pPr>
      <w:r w:rsidRPr="0085536E">
        <w:rPr>
          <w:b/>
          <w:color w:val="auto"/>
          <w:sz w:val="18"/>
          <w:szCs w:val="18"/>
          <w:lang w:val="en-GB" w:eastAsia="de-DE"/>
        </w:rPr>
        <w:t xml:space="preserve">ABOUT REGENT </w:t>
      </w:r>
    </w:p>
    <w:p w14:paraId="4DBDB590" w14:textId="77D05A1A" w:rsidR="006A6CE0" w:rsidRPr="008F1804" w:rsidRDefault="006A6CE0" w:rsidP="006A6CE0">
      <w:pPr>
        <w:pStyle w:val="Default"/>
        <w:spacing w:line="280" w:lineRule="atLeast"/>
        <w:rPr>
          <w:rStyle w:val="A0"/>
          <w:lang w:val="en-GB"/>
        </w:rPr>
      </w:pPr>
      <w:r w:rsidRPr="00E0465F">
        <w:rPr>
          <w:rStyle w:val="A0"/>
          <w:lang w:val="en-US"/>
        </w:rPr>
        <w:t>Founded as a family company in 1908, Regent is today the market leader in Switzerland and one of the leading luminaire manufacturers in Europe</w:t>
      </w:r>
      <w:r w:rsidR="008F1804">
        <w:rPr>
          <w:rStyle w:val="A0"/>
          <w:lang w:val="en-US"/>
        </w:rPr>
        <w:t>.</w:t>
      </w:r>
      <w:r w:rsidRPr="00E0465F">
        <w:rPr>
          <w:rStyle w:val="A0"/>
          <w:lang w:val="en-US"/>
        </w:rPr>
        <w:t xml:space="preserve"> Regent products are sold internationally through distribution partners in 35 countries around the world. Thanks to their extensive expertise and know-how in the field of light and lighting, Regent’s team of experts is able to offer advice and guidance to lighting designers, architects, electrical installers and end-users. </w:t>
      </w:r>
      <w:r w:rsidRPr="008F1804">
        <w:rPr>
          <w:rStyle w:val="A0"/>
          <w:lang w:val="en-GB"/>
        </w:rPr>
        <w:t>It is our ethos to explore new technological opportunities</w:t>
      </w:r>
      <w:r w:rsidR="008F1804">
        <w:rPr>
          <w:rStyle w:val="A0"/>
          <w:lang w:val="en-GB"/>
        </w:rPr>
        <w:t xml:space="preserve"> </w:t>
      </w:r>
      <w:proofErr w:type="gramStart"/>
      <w:r w:rsidR="008F1804">
        <w:rPr>
          <w:rStyle w:val="A0"/>
          <w:lang w:val="en-GB"/>
        </w:rPr>
        <w:t>in order</w:t>
      </w:r>
      <w:r w:rsidRPr="008F1804">
        <w:rPr>
          <w:rStyle w:val="A0"/>
          <w:lang w:val="en-GB"/>
        </w:rPr>
        <w:t xml:space="preserve"> to</w:t>
      </w:r>
      <w:proofErr w:type="gramEnd"/>
      <w:r w:rsidRPr="008F1804">
        <w:rPr>
          <w:rStyle w:val="A0"/>
          <w:lang w:val="en-GB"/>
        </w:rPr>
        <w:t xml:space="preserve"> create intuitive lighting solutions t</w:t>
      </w:r>
      <w:r w:rsidR="008F1804">
        <w:rPr>
          <w:rStyle w:val="A0"/>
          <w:lang w:val="en-GB"/>
        </w:rPr>
        <w:t>hat can</w:t>
      </w:r>
      <w:r w:rsidRPr="008F1804">
        <w:rPr>
          <w:rStyle w:val="A0"/>
          <w:lang w:val="en-GB"/>
        </w:rPr>
        <w:t xml:space="preserve"> improve work spaces and management functions</w:t>
      </w:r>
      <w:bookmarkStart w:id="0" w:name="_GoBack"/>
      <w:bookmarkEnd w:id="0"/>
      <w:r w:rsidRPr="008F1804">
        <w:rPr>
          <w:rStyle w:val="A0"/>
          <w:lang w:val="en-GB"/>
        </w:rPr>
        <w:t xml:space="preserve"> and enhance our quality of life.</w:t>
      </w:r>
    </w:p>
    <w:p w14:paraId="01EB305B" w14:textId="77777777" w:rsidR="006A6CE0" w:rsidRPr="008F1804" w:rsidRDefault="006A6CE0" w:rsidP="006A6CE0">
      <w:pPr>
        <w:pStyle w:val="Default"/>
        <w:spacing w:line="280" w:lineRule="atLeast"/>
        <w:rPr>
          <w:rStyle w:val="A0"/>
          <w:lang w:val="en-GB"/>
        </w:rPr>
      </w:pPr>
    </w:p>
    <w:p w14:paraId="36AABAC6" w14:textId="77777777" w:rsidR="006A6CE0" w:rsidRPr="008F1804" w:rsidRDefault="006A6CE0" w:rsidP="006A6CE0">
      <w:pPr>
        <w:pStyle w:val="Default"/>
        <w:spacing w:line="280" w:lineRule="atLeast"/>
        <w:rPr>
          <w:rStyle w:val="A0"/>
          <w:lang w:val="en-GB"/>
        </w:rPr>
      </w:pPr>
      <w:r w:rsidRPr="008F1804">
        <w:rPr>
          <w:rStyle w:val="A0"/>
          <w:lang w:val="en-GB"/>
        </w:rPr>
        <w:t xml:space="preserve">For more information, please visit: </w:t>
      </w:r>
      <w:hyperlink r:id="rId8" w:history="1">
        <w:r w:rsidRPr="008F1804">
          <w:rPr>
            <w:rStyle w:val="Hyperlink"/>
            <w:sz w:val="18"/>
            <w:szCs w:val="18"/>
            <w:lang w:val="en-GB"/>
          </w:rPr>
          <w:t>www.regent.ch</w:t>
        </w:r>
      </w:hyperlink>
      <w:r w:rsidRPr="008F1804">
        <w:rPr>
          <w:rStyle w:val="A0"/>
          <w:lang w:val="en-GB"/>
        </w:rPr>
        <w:t xml:space="preserve"> </w:t>
      </w:r>
    </w:p>
    <w:p w14:paraId="4ECBFBBF" w14:textId="77777777" w:rsidR="006A6CE0" w:rsidRPr="008F1804" w:rsidRDefault="006A6CE0" w:rsidP="006A6CE0">
      <w:pPr>
        <w:pStyle w:val="Default"/>
        <w:spacing w:line="280" w:lineRule="atLeast"/>
        <w:rPr>
          <w:color w:val="auto"/>
          <w:sz w:val="18"/>
          <w:szCs w:val="18"/>
          <w:lang w:val="en-GB" w:eastAsia="de-DE"/>
        </w:rPr>
      </w:pPr>
    </w:p>
    <w:p w14:paraId="0285B99D" w14:textId="77777777" w:rsidR="006A6CE0" w:rsidRDefault="006A6CE0" w:rsidP="006A6CE0">
      <w:pPr>
        <w:pStyle w:val="Default"/>
        <w:spacing w:line="280" w:lineRule="atLeast"/>
        <w:rPr>
          <w:color w:val="auto"/>
          <w:sz w:val="18"/>
          <w:szCs w:val="18"/>
          <w:lang w:val="en-US" w:eastAsia="de-DE"/>
        </w:rPr>
      </w:pPr>
    </w:p>
    <w:p w14:paraId="5F2E6CBD" w14:textId="77777777" w:rsidR="006A6CE0" w:rsidRPr="00172609" w:rsidRDefault="006A6CE0" w:rsidP="006A6CE0">
      <w:pPr>
        <w:pStyle w:val="Default"/>
        <w:spacing w:line="280" w:lineRule="atLeast"/>
        <w:rPr>
          <w:rStyle w:val="A0"/>
          <w:b/>
          <w:lang w:val="en-US"/>
        </w:rPr>
      </w:pPr>
      <w:r w:rsidRPr="00172609">
        <w:rPr>
          <w:rStyle w:val="A0"/>
          <w:b/>
          <w:lang w:val="en-US"/>
        </w:rPr>
        <w:t>CONTACT FOR THE PRESS</w:t>
      </w:r>
    </w:p>
    <w:p w14:paraId="130E6B0D" w14:textId="77777777" w:rsidR="006A6CE0" w:rsidRPr="00172609" w:rsidRDefault="006A6CE0" w:rsidP="006A6CE0">
      <w:pPr>
        <w:pStyle w:val="Default"/>
        <w:spacing w:line="280" w:lineRule="atLeast"/>
        <w:rPr>
          <w:rStyle w:val="A0"/>
          <w:lang w:val="en-US"/>
        </w:rPr>
      </w:pPr>
      <w:r>
        <w:rPr>
          <w:rStyle w:val="A0"/>
          <w:lang w:val="en-US"/>
        </w:rPr>
        <w:t>Patricia Gerber</w:t>
      </w:r>
    </w:p>
    <w:p w14:paraId="2B2D9AC8" w14:textId="77777777" w:rsidR="006A6CE0" w:rsidRPr="00172609" w:rsidRDefault="006A6CE0" w:rsidP="006A6CE0">
      <w:pPr>
        <w:pStyle w:val="Default"/>
        <w:spacing w:line="280" w:lineRule="atLeast"/>
        <w:rPr>
          <w:rStyle w:val="A0"/>
          <w:lang w:val="en-US"/>
        </w:rPr>
      </w:pPr>
      <w:r w:rsidRPr="00172609">
        <w:rPr>
          <w:rStyle w:val="A0"/>
          <w:lang w:val="en-US"/>
        </w:rPr>
        <w:t xml:space="preserve">Head of Marketing </w:t>
      </w:r>
      <w:r>
        <w:rPr>
          <w:rStyle w:val="A0"/>
          <w:lang w:val="en-US"/>
        </w:rPr>
        <w:t>and Product Management</w:t>
      </w:r>
    </w:p>
    <w:p w14:paraId="0F97A1F5" w14:textId="77777777" w:rsidR="006A6CE0" w:rsidRPr="00172609" w:rsidRDefault="006A6CE0" w:rsidP="006A6CE0">
      <w:pPr>
        <w:pStyle w:val="Default"/>
        <w:spacing w:line="280" w:lineRule="atLeast"/>
        <w:rPr>
          <w:rStyle w:val="A0"/>
          <w:lang w:val="en-US"/>
        </w:rPr>
      </w:pPr>
    </w:p>
    <w:p w14:paraId="472CE96D" w14:textId="77777777" w:rsidR="006A6CE0" w:rsidRPr="00494547" w:rsidRDefault="006A6CE0" w:rsidP="006A6CE0">
      <w:pPr>
        <w:pStyle w:val="Default"/>
        <w:spacing w:line="280" w:lineRule="atLeast"/>
        <w:rPr>
          <w:rStyle w:val="A0"/>
        </w:rPr>
      </w:pPr>
      <w:r w:rsidRPr="00494547">
        <w:rPr>
          <w:rStyle w:val="A0"/>
        </w:rPr>
        <w:t>Regent Beleuchtungskörper AG</w:t>
      </w:r>
    </w:p>
    <w:p w14:paraId="2103E7FF" w14:textId="77777777" w:rsidR="006A6CE0" w:rsidRPr="00172609" w:rsidRDefault="006A6CE0" w:rsidP="006A6CE0">
      <w:pPr>
        <w:pStyle w:val="Default"/>
        <w:spacing w:line="280" w:lineRule="atLeast"/>
        <w:rPr>
          <w:rStyle w:val="A0"/>
        </w:rPr>
      </w:pPr>
      <w:r w:rsidRPr="00172609">
        <w:rPr>
          <w:rStyle w:val="A0"/>
        </w:rPr>
        <w:t>Dornacherstrasse 390, P.O. Box 139</w:t>
      </w:r>
    </w:p>
    <w:p w14:paraId="2DE7DC9B" w14:textId="77777777" w:rsidR="006A6CE0" w:rsidRPr="00172609" w:rsidRDefault="006A6CE0" w:rsidP="006A6CE0">
      <w:pPr>
        <w:pStyle w:val="Default"/>
        <w:spacing w:line="280" w:lineRule="atLeast"/>
        <w:rPr>
          <w:rStyle w:val="A0"/>
        </w:rPr>
      </w:pPr>
      <w:r>
        <w:rPr>
          <w:rStyle w:val="A0"/>
        </w:rPr>
        <w:t>CH-4018 Basel</w:t>
      </w:r>
    </w:p>
    <w:p w14:paraId="3306FE47" w14:textId="77777777" w:rsidR="006A6CE0" w:rsidRPr="00172609" w:rsidRDefault="006A6CE0" w:rsidP="006A6CE0">
      <w:pPr>
        <w:pStyle w:val="Default"/>
        <w:spacing w:line="280" w:lineRule="atLeast"/>
        <w:rPr>
          <w:rStyle w:val="A0"/>
        </w:rPr>
      </w:pPr>
      <w:r>
        <w:rPr>
          <w:rStyle w:val="A0"/>
        </w:rPr>
        <w:t>T +</w:t>
      </w:r>
      <w:r w:rsidRPr="00172609">
        <w:rPr>
          <w:rStyle w:val="A0"/>
        </w:rPr>
        <w:t xml:space="preserve">41 61 335 </w:t>
      </w:r>
      <w:r>
        <w:rPr>
          <w:rStyle w:val="A0"/>
        </w:rPr>
        <w:t>56 03</w:t>
      </w:r>
    </w:p>
    <w:p w14:paraId="2E55A6B6" w14:textId="77777777" w:rsidR="006A6CE0" w:rsidRDefault="008F1804" w:rsidP="006A6CE0">
      <w:pPr>
        <w:spacing w:line="280" w:lineRule="atLeast"/>
        <w:rPr>
          <w:rStyle w:val="Hyperlink"/>
          <w:rFonts w:ascii="Arial" w:hAnsi="Arial" w:cs="Arial"/>
          <w:sz w:val="18"/>
          <w:szCs w:val="18"/>
        </w:rPr>
      </w:pPr>
      <w:hyperlink r:id="rId9" w:history="1">
        <w:r w:rsidR="006A6CE0">
          <w:rPr>
            <w:rStyle w:val="Hyperlink"/>
            <w:rFonts w:ascii="Arial" w:hAnsi="Arial" w:cs="Arial"/>
            <w:sz w:val="18"/>
            <w:szCs w:val="18"/>
          </w:rPr>
          <w:t>marketing-kommunikation@regent.ch</w:t>
        </w:r>
      </w:hyperlink>
    </w:p>
    <w:p w14:paraId="7B4D8706" w14:textId="77777777" w:rsidR="006964CD" w:rsidRDefault="006964CD" w:rsidP="006964CD">
      <w:pPr>
        <w:pStyle w:val="00bulletpoint"/>
        <w:numPr>
          <w:ilvl w:val="0"/>
          <w:numId w:val="0"/>
        </w:numPr>
        <w:ind w:left="1068" w:hanging="708"/>
        <w:rPr>
          <w:rStyle w:val="A0"/>
        </w:rPr>
      </w:pPr>
    </w:p>
    <w:p w14:paraId="4617C1F6" w14:textId="77777777" w:rsidR="00EE083F" w:rsidRPr="00EE083F" w:rsidRDefault="00EE083F" w:rsidP="006964CD">
      <w:pPr>
        <w:pStyle w:val="00bulletpoint"/>
        <w:numPr>
          <w:ilvl w:val="0"/>
          <w:numId w:val="0"/>
        </w:numPr>
        <w:ind w:left="1068" w:hanging="708"/>
        <w:rPr>
          <w:rStyle w:val="A0"/>
        </w:rPr>
      </w:pPr>
    </w:p>
    <w:p w14:paraId="57AC89A8" w14:textId="77777777" w:rsidR="0098677B" w:rsidRDefault="0098677B" w:rsidP="0098677B">
      <w:pPr>
        <w:rPr>
          <w:rFonts w:ascii="Arial" w:hAnsi="Arial" w:cs="Arial"/>
          <w:color w:val="221E1F"/>
          <w:sz w:val="18"/>
          <w:szCs w:val="18"/>
          <w:lang w:val="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3"/>
        <w:gridCol w:w="1960"/>
        <w:gridCol w:w="1961"/>
      </w:tblGrid>
      <w:tr w:rsidR="00EE083F" w:rsidRPr="00564AB1" w14:paraId="19AD22FD" w14:textId="77777777" w:rsidTr="00F401B4">
        <w:tc>
          <w:tcPr>
            <w:tcW w:w="2548" w:type="dxa"/>
          </w:tcPr>
          <w:p w14:paraId="3422CAF1" w14:textId="77777777" w:rsidR="00EE083F" w:rsidRPr="00564AB1" w:rsidRDefault="00EE083F" w:rsidP="00F401B4">
            <w:pPr>
              <w:rPr>
                <w:rFonts w:ascii="Arial" w:hAnsi="Arial" w:cs="Arial"/>
                <w:color w:val="221E1F"/>
                <w:sz w:val="18"/>
                <w:szCs w:val="18"/>
                <w:lang w:val="de-CH"/>
              </w:rPr>
            </w:pPr>
            <w:r>
              <w:rPr>
                <w:rFonts w:ascii="Arial" w:hAnsi="Arial" w:cs="Arial"/>
                <w:noProof/>
                <w:color w:val="221E1F"/>
                <w:sz w:val="18"/>
                <w:szCs w:val="18"/>
                <w:lang w:val="de-CH"/>
              </w:rPr>
              <w:drawing>
                <wp:inline distT="0" distB="0" distL="0" distR="0" wp14:anchorId="248D1A8E" wp14:editId="3CCD508B">
                  <wp:extent cx="3853045" cy="2458563"/>
                  <wp:effectExtent l="0" t="0" r="0" b="571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G_2112.jpg"/>
                          <pic:cNvPicPr/>
                        </pic:nvPicPr>
                        <pic:blipFill>
                          <a:blip r:embed="rId10" cstate="screen">
                            <a:extLst>
                              <a:ext uri="{28A0092B-C50C-407E-A947-70E740481C1C}">
                                <a14:useLocalDpi xmlns:a14="http://schemas.microsoft.com/office/drawing/2010/main"/>
                              </a:ext>
                            </a:extLst>
                          </a:blip>
                          <a:stretch>
                            <a:fillRect/>
                          </a:stretch>
                        </pic:blipFill>
                        <pic:spPr>
                          <a:xfrm>
                            <a:off x="0" y="0"/>
                            <a:ext cx="3867634" cy="2467872"/>
                          </a:xfrm>
                          <a:prstGeom prst="rect">
                            <a:avLst/>
                          </a:prstGeom>
                        </pic:spPr>
                      </pic:pic>
                    </a:graphicData>
                  </a:graphic>
                </wp:inline>
              </w:drawing>
            </w:r>
          </w:p>
        </w:tc>
        <w:tc>
          <w:tcPr>
            <w:tcW w:w="2548" w:type="dxa"/>
          </w:tcPr>
          <w:p w14:paraId="35D05FD6" w14:textId="77777777" w:rsidR="00EE083F" w:rsidRPr="00564AB1" w:rsidRDefault="00EE083F" w:rsidP="00F401B4">
            <w:pPr>
              <w:rPr>
                <w:rFonts w:ascii="Arial" w:hAnsi="Arial" w:cs="Arial"/>
                <w:color w:val="221E1F"/>
                <w:sz w:val="18"/>
                <w:szCs w:val="18"/>
                <w:lang w:val="de-CH"/>
              </w:rPr>
            </w:pPr>
          </w:p>
        </w:tc>
        <w:tc>
          <w:tcPr>
            <w:tcW w:w="2549" w:type="dxa"/>
          </w:tcPr>
          <w:p w14:paraId="15F957E1" w14:textId="77777777" w:rsidR="00EE083F" w:rsidRPr="00564AB1" w:rsidRDefault="00EE083F" w:rsidP="00F401B4">
            <w:pPr>
              <w:rPr>
                <w:rFonts w:ascii="Arial" w:hAnsi="Arial" w:cs="Arial"/>
                <w:color w:val="221E1F"/>
                <w:sz w:val="18"/>
                <w:szCs w:val="18"/>
                <w:lang w:val="de-CH"/>
              </w:rPr>
            </w:pPr>
          </w:p>
        </w:tc>
      </w:tr>
      <w:tr w:rsidR="00EE083F" w:rsidRPr="00564AB1" w14:paraId="2FB9904C" w14:textId="77777777" w:rsidTr="00F401B4">
        <w:trPr>
          <w:trHeight w:val="183"/>
        </w:trPr>
        <w:tc>
          <w:tcPr>
            <w:tcW w:w="2548" w:type="dxa"/>
          </w:tcPr>
          <w:p w14:paraId="22240BFE" w14:textId="77777777" w:rsidR="00EE083F" w:rsidRPr="00963455" w:rsidRDefault="00EE083F" w:rsidP="00F401B4">
            <w:pPr>
              <w:rPr>
                <w:rFonts w:ascii="Arial" w:hAnsi="Arial" w:cs="Arial"/>
                <w:color w:val="221E1F"/>
                <w:sz w:val="16"/>
                <w:szCs w:val="16"/>
                <w:lang w:val="de-CH"/>
              </w:rPr>
            </w:pPr>
          </w:p>
        </w:tc>
        <w:tc>
          <w:tcPr>
            <w:tcW w:w="2548" w:type="dxa"/>
          </w:tcPr>
          <w:p w14:paraId="5BECDF12" w14:textId="77777777" w:rsidR="00EE083F" w:rsidRPr="00564AB1" w:rsidRDefault="00EE083F" w:rsidP="00F401B4">
            <w:pPr>
              <w:rPr>
                <w:rFonts w:ascii="Arial" w:hAnsi="Arial" w:cs="Arial"/>
                <w:color w:val="221E1F"/>
                <w:sz w:val="18"/>
                <w:szCs w:val="18"/>
                <w:lang w:val="de-CH"/>
              </w:rPr>
            </w:pPr>
          </w:p>
        </w:tc>
        <w:tc>
          <w:tcPr>
            <w:tcW w:w="2549" w:type="dxa"/>
          </w:tcPr>
          <w:p w14:paraId="2936A08A" w14:textId="77777777" w:rsidR="00EE083F" w:rsidRPr="00564AB1" w:rsidRDefault="00EE083F" w:rsidP="00F401B4">
            <w:pPr>
              <w:rPr>
                <w:rFonts w:ascii="Arial" w:hAnsi="Arial" w:cs="Arial"/>
                <w:color w:val="221E1F"/>
                <w:sz w:val="18"/>
                <w:szCs w:val="18"/>
                <w:lang w:val="de-CH"/>
              </w:rPr>
            </w:pPr>
          </w:p>
        </w:tc>
      </w:tr>
      <w:tr w:rsidR="00EE083F" w:rsidRPr="00564AB1" w14:paraId="6E94A753" w14:textId="77777777" w:rsidTr="00F401B4">
        <w:trPr>
          <w:trHeight w:val="183"/>
        </w:trPr>
        <w:tc>
          <w:tcPr>
            <w:tcW w:w="2548" w:type="dxa"/>
            <w:hideMark/>
          </w:tcPr>
          <w:p w14:paraId="7CE175FE" w14:textId="77777777" w:rsidR="00EE083F" w:rsidRPr="00963455" w:rsidRDefault="00EE083F" w:rsidP="00F401B4">
            <w:pPr>
              <w:rPr>
                <w:rFonts w:ascii="Arial" w:hAnsi="Arial" w:cs="Arial"/>
                <w:color w:val="221E1F"/>
                <w:sz w:val="16"/>
                <w:szCs w:val="16"/>
                <w:lang w:val="de-CH"/>
              </w:rPr>
            </w:pPr>
            <w:r w:rsidRPr="00963455">
              <w:rPr>
                <w:rFonts w:ascii="Arial" w:hAnsi="Arial" w:cs="Arial"/>
                <w:color w:val="221E1F"/>
                <w:sz w:val="16"/>
                <w:szCs w:val="16"/>
                <w:lang w:val="de-CH"/>
              </w:rPr>
              <w:t>REG_2112_P_Wiggle.jpg</w:t>
            </w:r>
          </w:p>
        </w:tc>
        <w:tc>
          <w:tcPr>
            <w:tcW w:w="2548" w:type="dxa"/>
            <w:hideMark/>
          </w:tcPr>
          <w:p w14:paraId="70788EED" w14:textId="77777777" w:rsidR="00EE083F" w:rsidRPr="00564AB1" w:rsidRDefault="00EE083F" w:rsidP="00F401B4">
            <w:pPr>
              <w:rPr>
                <w:rFonts w:ascii="Arial" w:hAnsi="Arial" w:cs="Arial"/>
                <w:color w:val="221E1F"/>
                <w:sz w:val="18"/>
                <w:szCs w:val="18"/>
                <w:lang w:val="de-CH"/>
              </w:rPr>
            </w:pPr>
          </w:p>
        </w:tc>
        <w:tc>
          <w:tcPr>
            <w:tcW w:w="2549" w:type="dxa"/>
            <w:hideMark/>
          </w:tcPr>
          <w:p w14:paraId="5C100B76" w14:textId="77777777" w:rsidR="00EE083F" w:rsidRPr="00564AB1" w:rsidRDefault="00EE083F" w:rsidP="00F401B4">
            <w:pPr>
              <w:rPr>
                <w:rFonts w:ascii="Arial" w:hAnsi="Arial" w:cs="Arial"/>
                <w:color w:val="221E1F"/>
                <w:sz w:val="18"/>
                <w:szCs w:val="18"/>
                <w:lang w:val="de-CH"/>
              </w:rPr>
            </w:pPr>
          </w:p>
        </w:tc>
      </w:tr>
    </w:tbl>
    <w:p w14:paraId="57E405D9" w14:textId="77777777" w:rsidR="00EE083F" w:rsidRPr="00564AB1" w:rsidRDefault="00EE083F" w:rsidP="00EE083F">
      <w:pPr>
        <w:rPr>
          <w:rFonts w:ascii="Arial" w:hAnsi="Arial" w:cs="Arial"/>
          <w:sz w:val="18"/>
          <w:szCs w:val="18"/>
          <w:lang w:val="de-CH"/>
        </w:rPr>
      </w:pPr>
    </w:p>
    <w:p w14:paraId="61C148D8" w14:textId="77777777" w:rsidR="00EE083F" w:rsidRPr="00564AB1" w:rsidRDefault="00EE083F" w:rsidP="00EE083F">
      <w:pPr>
        <w:rPr>
          <w:rFonts w:ascii="Arial" w:hAnsi="Arial" w:cs="Arial"/>
          <w:sz w:val="18"/>
          <w:szCs w:val="18"/>
          <w:lang w:val="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0"/>
        <w:gridCol w:w="4396"/>
        <w:gridCol w:w="1798"/>
      </w:tblGrid>
      <w:tr w:rsidR="00EE083F" w:rsidRPr="00564AB1" w14:paraId="47D51A1A" w14:textId="77777777" w:rsidTr="00F401B4">
        <w:tc>
          <w:tcPr>
            <w:tcW w:w="4010" w:type="dxa"/>
            <w:hideMark/>
          </w:tcPr>
          <w:p w14:paraId="4F147FB4" w14:textId="77777777" w:rsidR="00EE083F" w:rsidRPr="00564AB1" w:rsidRDefault="00EE083F" w:rsidP="00F401B4">
            <w:pPr>
              <w:rPr>
                <w:rFonts w:ascii="Arial" w:hAnsi="Arial" w:cs="Arial"/>
                <w:color w:val="221E1F"/>
                <w:sz w:val="18"/>
                <w:szCs w:val="18"/>
                <w:lang w:val="de-CH"/>
              </w:rPr>
            </w:pPr>
            <w:r w:rsidRPr="00564AB1">
              <w:rPr>
                <w:rFonts w:ascii="Arial" w:hAnsi="Arial" w:cs="Arial"/>
                <w:noProof/>
                <w:color w:val="221E1F"/>
                <w:sz w:val="18"/>
                <w:szCs w:val="18"/>
                <w:lang w:val="de-CH" w:eastAsia="de-CH"/>
              </w:rPr>
              <w:drawing>
                <wp:inline distT="0" distB="0" distL="0" distR="0" wp14:anchorId="48094073" wp14:editId="25FA48E1">
                  <wp:extent cx="2409246" cy="1606164"/>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a:picLocks noChangeAspect="1" noChangeArrowheads="1"/>
                          </pic:cNvPicPr>
                        </pic:nvPicPr>
                        <pic:blipFill>
                          <a:blip r:embed="rId11" cstate="screen">
                            <a:extLst>
                              <a:ext uri="{28A0092B-C50C-407E-A947-70E740481C1C}">
                                <a14:useLocalDpi xmlns:a14="http://schemas.microsoft.com/office/drawing/2010/main"/>
                              </a:ext>
                            </a:extLst>
                          </a:blip>
                          <a:stretch>
                            <a:fillRect/>
                          </a:stretch>
                        </pic:blipFill>
                        <pic:spPr bwMode="auto">
                          <a:xfrm>
                            <a:off x="0" y="0"/>
                            <a:ext cx="2444612" cy="1629742"/>
                          </a:xfrm>
                          <a:prstGeom prst="rect">
                            <a:avLst/>
                          </a:prstGeom>
                          <a:noFill/>
                          <a:ln>
                            <a:noFill/>
                          </a:ln>
                        </pic:spPr>
                      </pic:pic>
                    </a:graphicData>
                  </a:graphic>
                </wp:inline>
              </w:drawing>
            </w:r>
          </w:p>
        </w:tc>
        <w:tc>
          <w:tcPr>
            <w:tcW w:w="3966" w:type="dxa"/>
          </w:tcPr>
          <w:p w14:paraId="6073F22F" w14:textId="77777777" w:rsidR="00EE083F" w:rsidRPr="00564AB1" w:rsidRDefault="00EE083F" w:rsidP="00F401B4">
            <w:pPr>
              <w:rPr>
                <w:rFonts w:ascii="Arial" w:hAnsi="Arial" w:cs="Arial"/>
                <w:color w:val="221E1F"/>
                <w:sz w:val="18"/>
                <w:szCs w:val="18"/>
                <w:lang w:val="de-CH"/>
              </w:rPr>
            </w:pPr>
            <w:r w:rsidRPr="00564AB1">
              <w:rPr>
                <w:rFonts w:ascii="Arial" w:hAnsi="Arial" w:cs="Arial"/>
                <w:noProof/>
                <w:color w:val="221E1F"/>
                <w:sz w:val="18"/>
                <w:szCs w:val="18"/>
                <w:lang w:val="de-CH" w:eastAsia="de-CH"/>
              </w:rPr>
              <w:drawing>
                <wp:inline distT="0" distB="0" distL="0" distR="0" wp14:anchorId="0DCAB60F" wp14:editId="34B71A84">
                  <wp:extent cx="2654500" cy="1598455"/>
                  <wp:effectExtent l="0" t="0" r="0" b="1905"/>
                  <wp:docPr id="1"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2" cstate="screen">
                            <a:extLst>
                              <a:ext uri="{28A0092B-C50C-407E-A947-70E740481C1C}">
                                <a14:useLocalDpi xmlns:a14="http://schemas.microsoft.com/office/drawing/2010/main"/>
                              </a:ext>
                            </a:extLst>
                          </a:blip>
                          <a:stretch>
                            <a:fillRect/>
                          </a:stretch>
                        </pic:blipFill>
                        <pic:spPr bwMode="auto">
                          <a:xfrm>
                            <a:off x="0" y="0"/>
                            <a:ext cx="2763193" cy="1663907"/>
                          </a:xfrm>
                          <a:prstGeom prst="rect">
                            <a:avLst/>
                          </a:prstGeom>
                          <a:noFill/>
                          <a:ln>
                            <a:noFill/>
                          </a:ln>
                        </pic:spPr>
                      </pic:pic>
                    </a:graphicData>
                  </a:graphic>
                </wp:inline>
              </w:drawing>
            </w:r>
          </w:p>
        </w:tc>
        <w:tc>
          <w:tcPr>
            <w:tcW w:w="2228" w:type="dxa"/>
            <w:hideMark/>
          </w:tcPr>
          <w:p w14:paraId="5B1ECE16" w14:textId="77777777" w:rsidR="00EE083F" w:rsidRPr="00564AB1" w:rsidRDefault="00EE083F" w:rsidP="00F401B4">
            <w:pPr>
              <w:rPr>
                <w:rFonts w:ascii="Arial" w:hAnsi="Arial" w:cs="Arial"/>
                <w:color w:val="221E1F"/>
                <w:sz w:val="18"/>
                <w:szCs w:val="18"/>
                <w:lang w:val="de-CH"/>
              </w:rPr>
            </w:pPr>
          </w:p>
        </w:tc>
      </w:tr>
      <w:tr w:rsidR="00EE083F" w:rsidRPr="00564AB1" w14:paraId="497C7BAB" w14:textId="77777777" w:rsidTr="00F401B4">
        <w:tc>
          <w:tcPr>
            <w:tcW w:w="4010" w:type="dxa"/>
          </w:tcPr>
          <w:p w14:paraId="555737CD" w14:textId="77777777" w:rsidR="00EE083F" w:rsidRPr="00564AB1" w:rsidRDefault="00EE083F" w:rsidP="00F401B4">
            <w:pPr>
              <w:rPr>
                <w:rFonts w:ascii="Arial" w:hAnsi="Arial" w:cs="Arial"/>
                <w:color w:val="221E1F"/>
                <w:sz w:val="18"/>
                <w:szCs w:val="18"/>
                <w:lang w:val="de-CH"/>
              </w:rPr>
            </w:pPr>
          </w:p>
        </w:tc>
        <w:tc>
          <w:tcPr>
            <w:tcW w:w="3966" w:type="dxa"/>
          </w:tcPr>
          <w:p w14:paraId="0E04A3F2" w14:textId="77777777" w:rsidR="00EE083F" w:rsidRPr="00564AB1" w:rsidRDefault="00EE083F" w:rsidP="00F401B4">
            <w:pPr>
              <w:rPr>
                <w:rFonts w:ascii="Arial" w:hAnsi="Arial" w:cs="Arial"/>
                <w:color w:val="221E1F"/>
                <w:sz w:val="18"/>
                <w:szCs w:val="18"/>
                <w:lang w:val="de-CH"/>
              </w:rPr>
            </w:pPr>
          </w:p>
        </w:tc>
        <w:tc>
          <w:tcPr>
            <w:tcW w:w="2228" w:type="dxa"/>
          </w:tcPr>
          <w:p w14:paraId="631220AD" w14:textId="77777777" w:rsidR="00EE083F" w:rsidRPr="00564AB1" w:rsidRDefault="00EE083F" w:rsidP="00F401B4">
            <w:pPr>
              <w:rPr>
                <w:rFonts w:ascii="Arial" w:hAnsi="Arial" w:cs="Arial"/>
                <w:color w:val="221E1F"/>
                <w:sz w:val="18"/>
                <w:szCs w:val="18"/>
                <w:lang w:val="de-CH"/>
              </w:rPr>
            </w:pPr>
          </w:p>
        </w:tc>
      </w:tr>
      <w:tr w:rsidR="00EE083F" w:rsidRPr="00564AB1" w14:paraId="1A2083B5" w14:textId="77777777" w:rsidTr="00F401B4">
        <w:tc>
          <w:tcPr>
            <w:tcW w:w="4010" w:type="dxa"/>
            <w:hideMark/>
          </w:tcPr>
          <w:p w14:paraId="47A11B66" w14:textId="77777777" w:rsidR="00EE083F" w:rsidRPr="00963455" w:rsidRDefault="00EE083F" w:rsidP="00F401B4">
            <w:pPr>
              <w:rPr>
                <w:rFonts w:ascii="Arial" w:hAnsi="Arial" w:cs="Arial"/>
                <w:color w:val="221E1F"/>
                <w:sz w:val="16"/>
                <w:szCs w:val="16"/>
                <w:lang w:val="de-CH"/>
              </w:rPr>
            </w:pPr>
            <w:r w:rsidRPr="00963455">
              <w:rPr>
                <w:rFonts w:ascii="Arial" w:hAnsi="Arial" w:cs="Arial"/>
                <w:color w:val="221E1F"/>
                <w:sz w:val="16"/>
                <w:szCs w:val="16"/>
                <w:lang w:val="de-CH"/>
              </w:rPr>
              <w:t>PROH_8431_Wiggle.jpg</w:t>
            </w:r>
          </w:p>
        </w:tc>
        <w:tc>
          <w:tcPr>
            <w:tcW w:w="3966" w:type="dxa"/>
          </w:tcPr>
          <w:p w14:paraId="0AA4EE73" w14:textId="77777777" w:rsidR="00EE083F" w:rsidRPr="00963455" w:rsidRDefault="00EE083F" w:rsidP="00F401B4">
            <w:pPr>
              <w:rPr>
                <w:rFonts w:ascii="Arial" w:hAnsi="Arial" w:cs="Arial"/>
                <w:color w:val="221E1F"/>
                <w:sz w:val="16"/>
                <w:szCs w:val="16"/>
                <w:lang w:val="de-CH"/>
              </w:rPr>
            </w:pPr>
            <w:r w:rsidRPr="00963455">
              <w:rPr>
                <w:rFonts w:ascii="Arial" w:hAnsi="Arial" w:cs="Arial"/>
                <w:color w:val="221E1F"/>
                <w:sz w:val="16"/>
                <w:szCs w:val="16"/>
                <w:lang w:val="de-CH"/>
              </w:rPr>
              <w:t>PROH_8436_Wiggle.jpg</w:t>
            </w:r>
          </w:p>
        </w:tc>
        <w:tc>
          <w:tcPr>
            <w:tcW w:w="2228" w:type="dxa"/>
            <w:hideMark/>
          </w:tcPr>
          <w:p w14:paraId="745C75CF" w14:textId="77777777" w:rsidR="00EE083F" w:rsidRPr="00564AB1" w:rsidRDefault="00EE083F" w:rsidP="00F401B4">
            <w:pPr>
              <w:rPr>
                <w:rFonts w:ascii="Arial" w:hAnsi="Arial" w:cs="Arial"/>
                <w:color w:val="221E1F"/>
                <w:sz w:val="18"/>
                <w:szCs w:val="18"/>
                <w:lang w:val="de-CH"/>
              </w:rPr>
            </w:pPr>
          </w:p>
        </w:tc>
      </w:tr>
    </w:tbl>
    <w:p w14:paraId="6C6973D1" w14:textId="77777777" w:rsidR="00EE083F" w:rsidRPr="00564AB1" w:rsidRDefault="00EE083F" w:rsidP="00EE083F">
      <w:pPr>
        <w:rPr>
          <w:rFonts w:ascii="Arial" w:hAnsi="Arial" w:cs="Arial"/>
          <w:sz w:val="18"/>
          <w:szCs w:val="18"/>
          <w:lang w:val="de-CH"/>
        </w:rPr>
      </w:pPr>
    </w:p>
    <w:p w14:paraId="11EFB5EC" w14:textId="77777777" w:rsidR="00EE083F" w:rsidRPr="00EE083F" w:rsidRDefault="00EE083F" w:rsidP="0098677B">
      <w:pPr>
        <w:rPr>
          <w:rFonts w:ascii="Arial" w:hAnsi="Arial" w:cs="Arial"/>
          <w:color w:val="221E1F"/>
          <w:sz w:val="18"/>
          <w:szCs w:val="18"/>
          <w:lang w:val="de-CH"/>
        </w:rPr>
      </w:pPr>
    </w:p>
    <w:sectPr w:rsidR="00EE083F" w:rsidRPr="00EE083F" w:rsidSect="00F36BD5">
      <w:headerReference w:type="default" r:id="rId13"/>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1CAC7" w14:textId="77777777" w:rsidR="000633B5" w:rsidRDefault="000633B5" w:rsidP="00F36BD5">
      <w:r>
        <w:separator/>
      </w:r>
    </w:p>
  </w:endnote>
  <w:endnote w:type="continuationSeparator" w:id="0">
    <w:p w14:paraId="07F86597" w14:textId="77777777" w:rsidR="000633B5" w:rsidRDefault="000633B5"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cca Light">
    <w:panose1 w:val="00000000000000000000"/>
    <w:charset w:val="00"/>
    <w:family w:val="swiss"/>
    <w:notTrueType/>
    <w:pitch w:val="variable"/>
    <w:sig w:usb0="00000007" w:usb1="02000001" w:usb2="02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6E18AC11"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8F1804">
      <w:rPr>
        <w:rFonts w:ascii="Arial" w:hAnsi="Arial" w:cs="Arial"/>
        <w:noProof/>
        <w:color w:val="808080" w:themeColor="background1" w:themeShade="80"/>
        <w:sz w:val="16"/>
        <w:szCs w:val="16"/>
      </w:rPr>
      <w:t>30.08.2018</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5D4F72">
      <w:rPr>
        <w:rFonts w:ascii="Arial" w:hAnsi="Arial" w:cs="Arial"/>
        <w:noProof/>
        <w:color w:val="808080" w:themeColor="background1" w:themeShade="80"/>
        <w:sz w:val="16"/>
        <w:szCs w:val="16"/>
      </w:rPr>
      <w:t>3</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5D4F72">
      <w:rPr>
        <w:rFonts w:ascii="Arial" w:hAnsi="Arial" w:cs="Arial"/>
        <w:noProof/>
        <w:color w:val="808080" w:themeColor="background1" w:themeShade="80"/>
        <w:sz w:val="16"/>
        <w:szCs w:val="16"/>
      </w:rPr>
      <w:t>3</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F36BD5">
    <w:pPr>
      <w:pStyle w:val="Fuzeile"/>
      <w:jc w:val="right"/>
      <w:rPr>
        <w:rFonts w:ascii="Arial" w:hAnsi="Arial" w:cs="Arial"/>
        <w:sz w:val="16"/>
        <w:szCs w:val="16"/>
      </w:rPr>
    </w:pPr>
  </w:p>
  <w:p w14:paraId="58260FA5" w14:textId="77777777"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AFF58" w14:textId="77777777" w:rsidR="000633B5" w:rsidRDefault="000633B5" w:rsidP="00F36BD5">
      <w:r>
        <w:separator/>
      </w:r>
    </w:p>
  </w:footnote>
  <w:footnote w:type="continuationSeparator" w:id="0">
    <w:p w14:paraId="214719EA" w14:textId="77777777" w:rsidR="000633B5" w:rsidRDefault="000633B5"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05B2005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4352749B"/>
    <w:multiLevelType w:val="hybridMultilevel"/>
    <w:tmpl w:val="456A7A00"/>
    <w:lvl w:ilvl="0" w:tplc="B8DED140">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5"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 w:numId="6">
    <w:abstractNumId w:val="6"/>
  </w:num>
  <w:num w:numId="7">
    <w:abstractNumId w:val="5"/>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4A3"/>
    <w:rsid w:val="0004000E"/>
    <w:rsid w:val="000479F4"/>
    <w:rsid w:val="00052AC5"/>
    <w:rsid w:val="000633B5"/>
    <w:rsid w:val="000B041C"/>
    <w:rsid w:val="000B609F"/>
    <w:rsid w:val="000C24C1"/>
    <w:rsid w:val="000D5166"/>
    <w:rsid w:val="000E241F"/>
    <w:rsid w:val="000E4FD5"/>
    <w:rsid w:val="000F6C93"/>
    <w:rsid w:val="001100C8"/>
    <w:rsid w:val="00111296"/>
    <w:rsid w:val="00120AC0"/>
    <w:rsid w:val="001375B4"/>
    <w:rsid w:val="00177DFD"/>
    <w:rsid w:val="001E74A9"/>
    <w:rsid w:val="001F3475"/>
    <w:rsid w:val="001F67FC"/>
    <w:rsid w:val="00203CE6"/>
    <w:rsid w:val="00251FCA"/>
    <w:rsid w:val="00256B2B"/>
    <w:rsid w:val="0029259B"/>
    <w:rsid w:val="00296DCA"/>
    <w:rsid w:val="00316EA2"/>
    <w:rsid w:val="0031743D"/>
    <w:rsid w:val="00317FC7"/>
    <w:rsid w:val="0032003C"/>
    <w:rsid w:val="00324BCD"/>
    <w:rsid w:val="00357C02"/>
    <w:rsid w:val="00361D7D"/>
    <w:rsid w:val="00366F76"/>
    <w:rsid w:val="003721C3"/>
    <w:rsid w:val="00372228"/>
    <w:rsid w:val="00375C46"/>
    <w:rsid w:val="00380C2F"/>
    <w:rsid w:val="00396B56"/>
    <w:rsid w:val="003B3A55"/>
    <w:rsid w:val="003C1298"/>
    <w:rsid w:val="003C4593"/>
    <w:rsid w:val="003D4744"/>
    <w:rsid w:val="003D7E04"/>
    <w:rsid w:val="003E3AA7"/>
    <w:rsid w:val="003E41AB"/>
    <w:rsid w:val="003E5423"/>
    <w:rsid w:val="00413126"/>
    <w:rsid w:val="00450FFB"/>
    <w:rsid w:val="00486527"/>
    <w:rsid w:val="004B0DFA"/>
    <w:rsid w:val="004B5F36"/>
    <w:rsid w:val="004D702D"/>
    <w:rsid w:val="004D7EFE"/>
    <w:rsid w:val="00500DB0"/>
    <w:rsid w:val="005252BD"/>
    <w:rsid w:val="00555232"/>
    <w:rsid w:val="00562059"/>
    <w:rsid w:val="00564AB1"/>
    <w:rsid w:val="005A3CA4"/>
    <w:rsid w:val="005A456C"/>
    <w:rsid w:val="005B64D5"/>
    <w:rsid w:val="005D4F72"/>
    <w:rsid w:val="005D70A0"/>
    <w:rsid w:val="005E4BBF"/>
    <w:rsid w:val="006247F2"/>
    <w:rsid w:val="006964CD"/>
    <w:rsid w:val="006A6CE0"/>
    <w:rsid w:val="006B2A57"/>
    <w:rsid w:val="006B6DB3"/>
    <w:rsid w:val="006B7F30"/>
    <w:rsid w:val="006D3BD5"/>
    <w:rsid w:val="00754556"/>
    <w:rsid w:val="00765614"/>
    <w:rsid w:val="00772A7E"/>
    <w:rsid w:val="007919B3"/>
    <w:rsid w:val="007C3A68"/>
    <w:rsid w:val="0081005E"/>
    <w:rsid w:val="0081525D"/>
    <w:rsid w:val="00841D62"/>
    <w:rsid w:val="00843D40"/>
    <w:rsid w:val="00846252"/>
    <w:rsid w:val="008534E2"/>
    <w:rsid w:val="0086551F"/>
    <w:rsid w:val="00875F78"/>
    <w:rsid w:val="00876631"/>
    <w:rsid w:val="00876C97"/>
    <w:rsid w:val="008B118C"/>
    <w:rsid w:val="008B1940"/>
    <w:rsid w:val="008D67B9"/>
    <w:rsid w:val="008E05DD"/>
    <w:rsid w:val="008F1804"/>
    <w:rsid w:val="00913C20"/>
    <w:rsid w:val="00914D81"/>
    <w:rsid w:val="00920F4D"/>
    <w:rsid w:val="009229D5"/>
    <w:rsid w:val="0098677B"/>
    <w:rsid w:val="00995D28"/>
    <w:rsid w:val="009C2AB8"/>
    <w:rsid w:val="009F151B"/>
    <w:rsid w:val="009F47BA"/>
    <w:rsid w:val="00A16F5D"/>
    <w:rsid w:val="00A2524A"/>
    <w:rsid w:val="00A347CD"/>
    <w:rsid w:val="00A373A9"/>
    <w:rsid w:val="00A4154A"/>
    <w:rsid w:val="00A53392"/>
    <w:rsid w:val="00AA1A4B"/>
    <w:rsid w:val="00AA5BDB"/>
    <w:rsid w:val="00AC323A"/>
    <w:rsid w:val="00AD1A83"/>
    <w:rsid w:val="00AE043E"/>
    <w:rsid w:val="00AE32B4"/>
    <w:rsid w:val="00B102BB"/>
    <w:rsid w:val="00B131B9"/>
    <w:rsid w:val="00B419DA"/>
    <w:rsid w:val="00B5396D"/>
    <w:rsid w:val="00B542B4"/>
    <w:rsid w:val="00B87123"/>
    <w:rsid w:val="00BA4DC6"/>
    <w:rsid w:val="00BC3A53"/>
    <w:rsid w:val="00BE09EE"/>
    <w:rsid w:val="00BF0999"/>
    <w:rsid w:val="00C0115D"/>
    <w:rsid w:val="00C1367E"/>
    <w:rsid w:val="00C1368A"/>
    <w:rsid w:val="00C15F0F"/>
    <w:rsid w:val="00C37CD9"/>
    <w:rsid w:val="00CE0B7C"/>
    <w:rsid w:val="00CF1A72"/>
    <w:rsid w:val="00D00CDC"/>
    <w:rsid w:val="00D20450"/>
    <w:rsid w:val="00D764A3"/>
    <w:rsid w:val="00D8309D"/>
    <w:rsid w:val="00D9337C"/>
    <w:rsid w:val="00DA4E9C"/>
    <w:rsid w:val="00DB1F52"/>
    <w:rsid w:val="00DF1AA4"/>
    <w:rsid w:val="00E41BD4"/>
    <w:rsid w:val="00E455EB"/>
    <w:rsid w:val="00E4740A"/>
    <w:rsid w:val="00E55412"/>
    <w:rsid w:val="00E729BD"/>
    <w:rsid w:val="00EA0AF7"/>
    <w:rsid w:val="00EA3879"/>
    <w:rsid w:val="00EE083F"/>
    <w:rsid w:val="00EF7E40"/>
    <w:rsid w:val="00F049D2"/>
    <w:rsid w:val="00F30E85"/>
    <w:rsid w:val="00F36BD5"/>
    <w:rsid w:val="00F40EE3"/>
    <w:rsid w:val="00F44CB3"/>
    <w:rsid w:val="00F44D3E"/>
    <w:rsid w:val="00F45317"/>
    <w:rsid w:val="00F65D64"/>
    <w:rsid w:val="00F77ACC"/>
    <w:rsid w:val="00F83383"/>
    <w:rsid w:val="00FA1682"/>
    <w:rsid w:val="00FC1E9B"/>
    <w:rsid w:val="00FC5F3C"/>
    <w:rsid w:val="00FC6568"/>
    <w:rsid w:val="00FD405F"/>
    <w:rsid w:val="00FE0312"/>
    <w:rsid w:val="00FE0EF9"/>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B842A-89CE-45B0-AA56-763A8BCC7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D8C01D27</Template>
  <TotalTime>0</TotalTime>
  <Pages>2</Pages>
  <Words>612</Words>
  <Characters>3394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Opolka, Michael</cp:lastModifiedBy>
  <cp:revision>35</cp:revision>
  <cp:lastPrinted>2013-09-04T09:31:00Z</cp:lastPrinted>
  <dcterms:created xsi:type="dcterms:W3CDTF">2017-09-08T08:51:00Z</dcterms:created>
  <dcterms:modified xsi:type="dcterms:W3CDTF">2018-08-30T17:04:00Z</dcterms:modified>
</cp:coreProperties>
</file>