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1C527D" w:rsidRDefault="00F36BD5" w:rsidP="001C527D">
      <w:pPr>
        <w:rPr>
          <w:rFonts w:ascii="Arial" w:hAnsi="Arial" w:cs="Arial"/>
          <w:lang w:val="de-CH"/>
        </w:rPr>
      </w:pPr>
    </w:p>
    <w:p w14:paraId="4582AD24" w14:textId="598EACB5" w:rsidR="00F36BD5" w:rsidRPr="001319B0" w:rsidRDefault="0036704D" w:rsidP="0016748D">
      <w:pPr>
        <w:pStyle w:val="00Titel18arial"/>
        <w:spacing w:line="480" w:lineRule="auto"/>
        <w:outlineLvl w:val="0"/>
        <w:rPr>
          <w:sz w:val="18"/>
          <w:szCs w:val="18"/>
          <w:lang w:val="fr-CH"/>
        </w:rPr>
      </w:pPr>
      <w:r w:rsidRPr="001319B0">
        <w:rPr>
          <w:sz w:val="18"/>
          <w:szCs w:val="18"/>
          <w:lang w:val="fr-CH"/>
        </w:rPr>
        <w:t>COMMUNIQUÉ DE PRESSE</w:t>
      </w:r>
    </w:p>
    <w:p w14:paraId="461DE6A1" w14:textId="50F3BEB3" w:rsidR="003E41AB" w:rsidRPr="001319B0" w:rsidRDefault="00214913" w:rsidP="0016748D">
      <w:pPr>
        <w:pStyle w:val="Default"/>
        <w:outlineLvl w:val="0"/>
        <w:rPr>
          <w:sz w:val="36"/>
          <w:szCs w:val="36"/>
          <w:lang w:val="fr-CH"/>
        </w:rPr>
      </w:pPr>
      <w:r w:rsidRPr="001319B0">
        <w:rPr>
          <w:b/>
          <w:sz w:val="36"/>
          <w:szCs w:val="36"/>
          <w:lang w:val="fr-CH"/>
        </w:rPr>
        <w:t xml:space="preserve">TRAQ BUTTERFLY – </w:t>
      </w:r>
      <w:r>
        <w:rPr>
          <w:b/>
          <w:sz w:val="36"/>
          <w:szCs w:val="36"/>
          <w:lang w:val="fr-CH"/>
        </w:rPr>
        <w:t>M</w:t>
      </w:r>
      <w:r w:rsidRPr="001319B0">
        <w:rPr>
          <w:b/>
          <w:sz w:val="36"/>
          <w:szCs w:val="36"/>
          <w:lang w:val="fr-CH"/>
        </w:rPr>
        <w:t>ET LES MARCHANDISES AU PREMIER PLAN</w:t>
      </w:r>
    </w:p>
    <w:p w14:paraId="04258D94" w14:textId="77777777" w:rsidR="00EF7E40" w:rsidRPr="001319B0" w:rsidRDefault="00EF7E40" w:rsidP="0016748D">
      <w:pPr>
        <w:pStyle w:val="Default"/>
        <w:rPr>
          <w:sz w:val="18"/>
          <w:szCs w:val="18"/>
          <w:lang w:val="fr-CH"/>
        </w:rPr>
      </w:pPr>
    </w:p>
    <w:p w14:paraId="1C5C1BD8" w14:textId="77777777" w:rsidR="0036704D" w:rsidRPr="001319B0" w:rsidRDefault="0036704D" w:rsidP="0036704D">
      <w:pPr>
        <w:spacing w:line="360" w:lineRule="auto"/>
        <w:jc w:val="both"/>
        <w:rPr>
          <w:rFonts w:ascii="Arial" w:hAnsi="Arial" w:cs="Arial"/>
          <w:color w:val="000000"/>
          <w:sz w:val="18"/>
          <w:szCs w:val="18"/>
          <w:lang w:val="fr-CH" w:eastAsia="de-CH"/>
        </w:rPr>
      </w:pPr>
      <w:r w:rsidRPr="001319B0">
        <w:rPr>
          <w:rFonts w:ascii="Arial" w:hAnsi="Arial" w:cs="Arial"/>
          <w:color w:val="000000"/>
          <w:sz w:val="18"/>
          <w:szCs w:val="18"/>
          <w:lang w:val="fr-CH" w:eastAsia="de-CH"/>
        </w:rPr>
        <w:t xml:space="preserve">Un bon éclairage est la clé pour une mise en scène attrayante des marchandises dans un magasin. Et c’est justement pour garantir un éclairage impeccable des surfaces des rayonnages dans les supermarchés qu’a été développée la réglette Traq Butterfly. Elle est équipée de la très efficace optique à lentilles LED </w:t>
      </w:r>
      <w:proofErr w:type="spellStart"/>
      <w:r w:rsidRPr="001319B0">
        <w:rPr>
          <w:rFonts w:ascii="Arial" w:hAnsi="Arial" w:cs="Arial"/>
          <w:color w:val="000000"/>
          <w:sz w:val="18"/>
          <w:szCs w:val="18"/>
          <w:lang w:val="fr-CH" w:eastAsia="de-CH"/>
        </w:rPr>
        <w:t>Optimising</w:t>
      </w:r>
      <w:proofErr w:type="spellEnd"/>
      <w:r w:rsidRPr="001319B0">
        <w:rPr>
          <w:rFonts w:ascii="Arial" w:hAnsi="Arial" w:cs="Arial"/>
          <w:color w:val="000000"/>
          <w:sz w:val="18"/>
          <w:szCs w:val="18"/>
          <w:lang w:val="fr-CH" w:eastAsia="de-CH"/>
        </w:rPr>
        <w:t xml:space="preserve"> </w:t>
      </w:r>
      <w:proofErr w:type="spellStart"/>
      <w:r w:rsidRPr="001319B0">
        <w:rPr>
          <w:rFonts w:ascii="Arial" w:hAnsi="Arial" w:cs="Arial"/>
          <w:color w:val="000000"/>
          <w:sz w:val="18"/>
          <w:szCs w:val="18"/>
          <w:lang w:val="fr-CH" w:eastAsia="de-CH"/>
        </w:rPr>
        <w:t>Optics</w:t>
      </w:r>
      <w:proofErr w:type="spellEnd"/>
      <w:r w:rsidRPr="001319B0">
        <w:rPr>
          <w:rFonts w:ascii="Arial" w:hAnsi="Arial" w:cs="Arial"/>
          <w:color w:val="000000"/>
          <w:sz w:val="18"/>
          <w:szCs w:val="18"/>
          <w:lang w:val="fr-CH" w:eastAsia="de-CH"/>
        </w:rPr>
        <w:t xml:space="preserve"> de la réglette Traq LED. Traq Butterfly s’installe et se connecte électriquement, en tant que module d’éclairage, en n’importe quel point du rail porteur du système de chemin lumineux Traq ou du rail de courant Global. </w:t>
      </w:r>
    </w:p>
    <w:p w14:paraId="088F47C0" w14:textId="14A4F9D3" w:rsidR="0036704D" w:rsidRPr="001319B0" w:rsidRDefault="0036704D" w:rsidP="0036704D">
      <w:pPr>
        <w:spacing w:line="360" w:lineRule="auto"/>
        <w:jc w:val="both"/>
        <w:rPr>
          <w:rFonts w:ascii="Arial" w:hAnsi="Arial" w:cs="Arial"/>
          <w:color w:val="000000"/>
          <w:sz w:val="18"/>
          <w:szCs w:val="18"/>
          <w:lang w:val="fr-CH" w:eastAsia="de-CH"/>
        </w:rPr>
      </w:pPr>
      <w:r w:rsidRPr="001319B0">
        <w:rPr>
          <w:rFonts w:ascii="Arial" w:hAnsi="Arial" w:cs="Arial"/>
          <w:color w:val="000000"/>
          <w:sz w:val="18"/>
          <w:szCs w:val="18"/>
          <w:lang w:val="fr-CH" w:eastAsia="de-CH"/>
        </w:rPr>
        <w:t xml:space="preserve">Comme un projecteur, Traq Butterfly s’oriente librement, ce qui permet une mise en lumière optimale des marchandises. Ses deux optiques à lentilles asymétriques sont réglables indépendamment l’une de l’autre, ce qui garantit un éclairage homogène des surfaces des rayonnages. </w:t>
      </w:r>
    </w:p>
    <w:p w14:paraId="1E823B1B" w14:textId="7BC053CF" w:rsidR="008A4789" w:rsidRPr="001319B0" w:rsidRDefault="0036704D" w:rsidP="0036704D">
      <w:pPr>
        <w:spacing w:line="360" w:lineRule="auto"/>
        <w:jc w:val="both"/>
        <w:rPr>
          <w:rFonts w:ascii="Arial" w:hAnsi="Arial" w:cs="Arial"/>
          <w:color w:val="000000"/>
          <w:sz w:val="18"/>
          <w:szCs w:val="18"/>
          <w:lang w:val="fr-CH" w:eastAsia="de-CH"/>
        </w:rPr>
      </w:pPr>
      <w:r w:rsidRPr="001319B0">
        <w:rPr>
          <w:rFonts w:ascii="Arial" w:hAnsi="Arial" w:cs="Arial"/>
          <w:color w:val="000000"/>
          <w:sz w:val="18"/>
          <w:szCs w:val="18"/>
          <w:lang w:val="fr-CH" w:eastAsia="de-CH"/>
        </w:rPr>
        <w:t>Il n’y a donc plus de problème si le chemin lumineux n’est pas placé exactement au milieu de l’allée. Ceci permet aussi d’équiper facilement de cette réglette des zones de rayonnages existantes. Avec une densité d’implantation d’un luminaire seulement pour 2,5 m de longueur de rayonnage, Traq Butterfly représente une solution économique pour n’importe quel supermarché.</w:t>
      </w:r>
      <w:r w:rsidR="003E5918" w:rsidRPr="001319B0">
        <w:rPr>
          <w:rFonts w:ascii="Arial" w:hAnsi="Arial" w:cs="Arial"/>
          <w:color w:val="000000"/>
          <w:sz w:val="18"/>
          <w:szCs w:val="18"/>
          <w:lang w:val="fr-CH" w:eastAsia="de-CH"/>
        </w:rPr>
        <w:t xml:space="preserve"> </w:t>
      </w:r>
    </w:p>
    <w:p w14:paraId="12FB70F6" w14:textId="77777777" w:rsidR="007161AF" w:rsidRPr="001319B0" w:rsidRDefault="007161AF" w:rsidP="008A4789">
      <w:pPr>
        <w:pStyle w:val="Default"/>
        <w:spacing w:line="280" w:lineRule="atLeast"/>
        <w:ind w:left="284" w:hanging="284"/>
        <w:rPr>
          <w:b/>
          <w:color w:val="221E1F"/>
          <w:sz w:val="18"/>
          <w:szCs w:val="18"/>
          <w:lang w:val="fr-CH"/>
        </w:rPr>
      </w:pPr>
    </w:p>
    <w:p w14:paraId="0B705708" w14:textId="2FB688E8" w:rsidR="008A4789" w:rsidRPr="001C527D" w:rsidRDefault="0036704D" w:rsidP="0076674B">
      <w:pPr>
        <w:pStyle w:val="Default"/>
        <w:spacing w:line="360" w:lineRule="auto"/>
        <w:ind w:left="284" w:hanging="284"/>
        <w:outlineLvl w:val="0"/>
        <w:rPr>
          <w:b/>
          <w:color w:val="221E1F"/>
          <w:sz w:val="18"/>
          <w:szCs w:val="18"/>
        </w:rPr>
      </w:pPr>
      <w:r w:rsidRPr="0036704D">
        <w:rPr>
          <w:b/>
          <w:color w:val="221E1F"/>
          <w:sz w:val="18"/>
          <w:szCs w:val="18"/>
        </w:rPr>
        <w:t>PRINCIPALES CARACTÉRISTIQUES</w:t>
      </w:r>
    </w:p>
    <w:p w14:paraId="6810C50E" w14:textId="77777777" w:rsidR="0036704D" w:rsidRPr="0036704D" w:rsidRDefault="0036704D" w:rsidP="00214913">
      <w:pPr>
        <w:pStyle w:val="Default"/>
        <w:numPr>
          <w:ilvl w:val="0"/>
          <w:numId w:val="23"/>
        </w:numPr>
        <w:spacing w:line="280" w:lineRule="atLeast"/>
        <w:ind w:left="284" w:hanging="284"/>
        <w:rPr>
          <w:color w:val="221E1F"/>
          <w:sz w:val="18"/>
          <w:szCs w:val="18"/>
          <w:lang w:val="fr-FR"/>
        </w:rPr>
      </w:pPr>
      <w:r w:rsidRPr="0036704D">
        <w:rPr>
          <w:color w:val="221E1F"/>
          <w:sz w:val="18"/>
          <w:szCs w:val="18"/>
          <w:lang w:val="fr-FR"/>
        </w:rPr>
        <w:t xml:space="preserve">Distribution lumineuse double asymétrique pour un éclairage homogène </w:t>
      </w:r>
    </w:p>
    <w:p w14:paraId="6664AB8F" w14:textId="77777777" w:rsidR="0036704D" w:rsidRPr="0036704D" w:rsidRDefault="0036704D" w:rsidP="00214913">
      <w:pPr>
        <w:pStyle w:val="Default"/>
        <w:numPr>
          <w:ilvl w:val="0"/>
          <w:numId w:val="23"/>
        </w:numPr>
        <w:spacing w:line="280" w:lineRule="atLeast"/>
        <w:ind w:left="284" w:hanging="284"/>
        <w:rPr>
          <w:color w:val="221E1F"/>
          <w:sz w:val="18"/>
          <w:szCs w:val="18"/>
          <w:lang w:val="fr-FR"/>
        </w:rPr>
      </w:pPr>
      <w:proofErr w:type="spellStart"/>
      <w:r w:rsidRPr="0036704D">
        <w:rPr>
          <w:color w:val="221E1F"/>
          <w:sz w:val="18"/>
          <w:szCs w:val="18"/>
          <w:lang w:val="fr-FR"/>
        </w:rPr>
        <w:t>Orientabilité</w:t>
      </w:r>
      <w:proofErr w:type="spellEnd"/>
      <w:r w:rsidRPr="0036704D">
        <w:rPr>
          <w:color w:val="221E1F"/>
          <w:sz w:val="18"/>
          <w:szCs w:val="18"/>
          <w:lang w:val="fr-FR"/>
        </w:rPr>
        <w:t xml:space="preserve"> optimale permettant une adaptation parfaite à des hauteurs et largeurs de rayonnage, des largeurs d’allée et des hauteurs de montage </w:t>
      </w:r>
      <w:proofErr w:type="gramStart"/>
      <w:r w:rsidRPr="0036704D">
        <w:rPr>
          <w:color w:val="221E1F"/>
          <w:sz w:val="18"/>
          <w:szCs w:val="18"/>
          <w:lang w:val="fr-FR"/>
        </w:rPr>
        <w:t>différentes;</w:t>
      </w:r>
      <w:proofErr w:type="gramEnd"/>
      <w:r w:rsidRPr="0036704D">
        <w:rPr>
          <w:color w:val="221E1F"/>
          <w:sz w:val="18"/>
          <w:szCs w:val="18"/>
          <w:lang w:val="fr-FR"/>
        </w:rPr>
        <w:t xml:space="preserve"> et ceci, même si les rails ne sont pas placés au milieu de l’allée</w:t>
      </w:r>
    </w:p>
    <w:p w14:paraId="3F16885B" w14:textId="77777777" w:rsidR="0036704D" w:rsidRPr="0036704D" w:rsidRDefault="0036704D" w:rsidP="00214913">
      <w:pPr>
        <w:pStyle w:val="Default"/>
        <w:numPr>
          <w:ilvl w:val="0"/>
          <w:numId w:val="23"/>
        </w:numPr>
        <w:spacing w:line="280" w:lineRule="atLeast"/>
        <w:ind w:left="284" w:hanging="284"/>
        <w:rPr>
          <w:color w:val="221E1F"/>
          <w:sz w:val="18"/>
          <w:szCs w:val="18"/>
          <w:lang w:val="fr-FR"/>
        </w:rPr>
      </w:pPr>
      <w:r w:rsidRPr="0036704D">
        <w:rPr>
          <w:color w:val="221E1F"/>
          <w:sz w:val="18"/>
          <w:szCs w:val="18"/>
          <w:lang w:val="fr-FR"/>
        </w:rPr>
        <w:t>Chaque module LED est inclinable sur 45°</w:t>
      </w:r>
    </w:p>
    <w:p w14:paraId="5E79EB1D" w14:textId="77777777" w:rsidR="0036704D" w:rsidRPr="0036704D" w:rsidRDefault="0036704D" w:rsidP="00214913">
      <w:pPr>
        <w:pStyle w:val="Default"/>
        <w:numPr>
          <w:ilvl w:val="0"/>
          <w:numId w:val="23"/>
        </w:numPr>
        <w:spacing w:line="280" w:lineRule="atLeast"/>
        <w:ind w:left="284" w:hanging="284"/>
        <w:rPr>
          <w:color w:val="221E1F"/>
          <w:sz w:val="18"/>
          <w:szCs w:val="18"/>
          <w:lang w:val="fr-FR"/>
        </w:rPr>
      </w:pPr>
      <w:proofErr w:type="spellStart"/>
      <w:r w:rsidRPr="0036704D">
        <w:rPr>
          <w:color w:val="221E1F"/>
          <w:sz w:val="18"/>
          <w:szCs w:val="18"/>
          <w:lang w:val="fr-FR"/>
        </w:rPr>
        <w:t>Tournable</w:t>
      </w:r>
      <w:proofErr w:type="spellEnd"/>
      <w:r w:rsidRPr="0036704D">
        <w:rPr>
          <w:color w:val="221E1F"/>
          <w:sz w:val="18"/>
          <w:szCs w:val="18"/>
          <w:lang w:val="fr-FR"/>
        </w:rPr>
        <w:t xml:space="preserve"> de 350° dans le plan horizontal lorsque le luminaire est installé sur le rail de courant Global </w:t>
      </w:r>
    </w:p>
    <w:p w14:paraId="063DB27F" w14:textId="77777777" w:rsidR="0036704D" w:rsidRPr="0036704D" w:rsidRDefault="0036704D" w:rsidP="00214913">
      <w:pPr>
        <w:pStyle w:val="Default"/>
        <w:numPr>
          <w:ilvl w:val="0"/>
          <w:numId w:val="23"/>
        </w:numPr>
        <w:spacing w:line="280" w:lineRule="atLeast"/>
        <w:ind w:left="284" w:hanging="284"/>
        <w:rPr>
          <w:color w:val="221E1F"/>
          <w:sz w:val="18"/>
          <w:szCs w:val="18"/>
          <w:lang w:val="fr-FR"/>
        </w:rPr>
      </w:pPr>
      <w:r w:rsidRPr="0036704D">
        <w:rPr>
          <w:color w:val="221E1F"/>
          <w:sz w:val="18"/>
          <w:szCs w:val="18"/>
          <w:lang w:val="fr-FR"/>
        </w:rPr>
        <w:t>Pour montage direct sur rails porteurs du système de chemin lumineux Traq ou sur rails de courant Global</w:t>
      </w:r>
    </w:p>
    <w:p w14:paraId="07F56863" w14:textId="77777777" w:rsidR="0036704D" w:rsidRPr="0036704D" w:rsidRDefault="0036704D" w:rsidP="00214913">
      <w:pPr>
        <w:pStyle w:val="Default"/>
        <w:numPr>
          <w:ilvl w:val="0"/>
          <w:numId w:val="23"/>
        </w:numPr>
        <w:spacing w:line="280" w:lineRule="atLeast"/>
        <w:ind w:left="284" w:hanging="284"/>
        <w:rPr>
          <w:color w:val="221E1F"/>
          <w:sz w:val="18"/>
          <w:szCs w:val="18"/>
          <w:lang w:val="fr-FR"/>
        </w:rPr>
      </w:pPr>
      <w:r w:rsidRPr="0036704D">
        <w:rPr>
          <w:color w:val="221E1F"/>
          <w:sz w:val="18"/>
          <w:szCs w:val="18"/>
          <w:lang w:val="fr-FR"/>
        </w:rPr>
        <w:t>Finitions : blanc, argenté, noir (uniquement pour l’installation sur le rail de courant Global Trac Pro et Global Trac Pulse)</w:t>
      </w:r>
    </w:p>
    <w:p w14:paraId="6CB264EB" w14:textId="77777777" w:rsidR="0036704D" w:rsidRPr="0036704D" w:rsidRDefault="0036704D" w:rsidP="00214913">
      <w:pPr>
        <w:pStyle w:val="Default"/>
        <w:numPr>
          <w:ilvl w:val="0"/>
          <w:numId w:val="23"/>
        </w:numPr>
        <w:spacing w:line="280" w:lineRule="atLeast"/>
        <w:ind w:left="284" w:hanging="284"/>
        <w:rPr>
          <w:color w:val="221E1F"/>
          <w:sz w:val="18"/>
          <w:szCs w:val="18"/>
          <w:lang w:val="fr-FR"/>
        </w:rPr>
      </w:pPr>
      <w:r w:rsidRPr="0036704D">
        <w:rPr>
          <w:color w:val="221E1F"/>
          <w:sz w:val="18"/>
          <w:szCs w:val="18"/>
          <w:lang w:val="fr-FR"/>
        </w:rPr>
        <w:t xml:space="preserve">Températures de </w:t>
      </w:r>
      <w:proofErr w:type="gramStart"/>
      <w:r w:rsidRPr="0036704D">
        <w:rPr>
          <w:color w:val="221E1F"/>
          <w:sz w:val="18"/>
          <w:szCs w:val="18"/>
          <w:lang w:val="fr-FR"/>
        </w:rPr>
        <w:t>couleur:</w:t>
      </w:r>
      <w:proofErr w:type="gramEnd"/>
      <w:r w:rsidRPr="0036704D">
        <w:rPr>
          <w:color w:val="221E1F"/>
          <w:sz w:val="18"/>
          <w:szCs w:val="18"/>
          <w:lang w:val="fr-FR"/>
        </w:rPr>
        <w:t xml:space="preserve"> 3000 K, 4000 K</w:t>
      </w:r>
    </w:p>
    <w:p w14:paraId="12D68C1A" w14:textId="77777777" w:rsidR="0036704D" w:rsidRPr="0036704D" w:rsidRDefault="0036704D" w:rsidP="00214913">
      <w:pPr>
        <w:pStyle w:val="Default"/>
        <w:numPr>
          <w:ilvl w:val="0"/>
          <w:numId w:val="23"/>
        </w:numPr>
        <w:spacing w:line="280" w:lineRule="atLeast"/>
        <w:ind w:left="284" w:hanging="284"/>
        <w:rPr>
          <w:color w:val="221E1F"/>
          <w:sz w:val="18"/>
          <w:szCs w:val="18"/>
          <w:lang w:val="fr-FR"/>
        </w:rPr>
      </w:pPr>
      <w:r w:rsidRPr="0036704D">
        <w:rPr>
          <w:color w:val="221E1F"/>
          <w:sz w:val="18"/>
          <w:szCs w:val="18"/>
          <w:lang w:val="fr-FR"/>
        </w:rPr>
        <w:t xml:space="preserve">Flux lumineux du </w:t>
      </w:r>
      <w:proofErr w:type="gramStart"/>
      <w:r w:rsidRPr="0036704D">
        <w:rPr>
          <w:color w:val="221E1F"/>
          <w:sz w:val="18"/>
          <w:szCs w:val="18"/>
          <w:lang w:val="fr-FR"/>
        </w:rPr>
        <w:t>luminaire:</w:t>
      </w:r>
      <w:proofErr w:type="gramEnd"/>
      <w:r w:rsidRPr="0036704D">
        <w:rPr>
          <w:color w:val="221E1F"/>
          <w:sz w:val="18"/>
          <w:szCs w:val="18"/>
          <w:lang w:val="fr-FR"/>
        </w:rPr>
        <w:t xml:space="preserve"> jusqu’à 6700 lm</w:t>
      </w:r>
    </w:p>
    <w:p w14:paraId="4BC97752" w14:textId="77777777" w:rsidR="0036704D" w:rsidRPr="0036704D" w:rsidRDefault="0036704D" w:rsidP="00214913">
      <w:pPr>
        <w:pStyle w:val="Default"/>
        <w:numPr>
          <w:ilvl w:val="0"/>
          <w:numId w:val="23"/>
        </w:numPr>
        <w:spacing w:line="280" w:lineRule="atLeast"/>
        <w:ind w:left="284" w:hanging="284"/>
        <w:rPr>
          <w:color w:val="221E1F"/>
          <w:sz w:val="18"/>
          <w:szCs w:val="18"/>
          <w:lang w:val="fr-FR"/>
        </w:rPr>
      </w:pPr>
      <w:r w:rsidRPr="0036704D">
        <w:rPr>
          <w:color w:val="221E1F"/>
          <w:sz w:val="18"/>
          <w:szCs w:val="18"/>
          <w:lang w:val="fr-FR"/>
        </w:rPr>
        <w:t>Pour les applications particulières, nous proposons des grilles de défilement supplémentaires</w:t>
      </w:r>
    </w:p>
    <w:p w14:paraId="01070DBF" w14:textId="77777777" w:rsidR="008A4789" w:rsidRDefault="008A4789" w:rsidP="00A12D2F">
      <w:pPr>
        <w:pStyle w:val="Default"/>
        <w:spacing w:line="280" w:lineRule="atLeast"/>
        <w:rPr>
          <w:sz w:val="18"/>
          <w:szCs w:val="18"/>
          <w:lang w:val="fr-CH"/>
        </w:rPr>
      </w:pPr>
    </w:p>
    <w:p w14:paraId="1836067B" w14:textId="77777777" w:rsidR="0076674B" w:rsidRDefault="0076674B" w:rsidP="00A12D2F">
      <w:pPr>
        <w:pStyle w:val="Default"/>
        <w:spacing w:line="280" w:lineRule="atLeast"/>
        <w:rPr>
          <w:sz w:val="18"/>
          <w:szCs w:val="18"/>
          <w:lang w:val="fr-CH"/>
        </w:rPr>
      </w:pPr>
    </w:p>
    <w:p w14:paraId="44AB7B79" w14:textId="77777777" w:rsidR="0076674B" w:rsidRPr="001319B0" w:rsidRDefault="0076674B" w:rsidP="00A12D2F">
      <w:pPr>
        <w:pStyle w:val="Default"/>
        <w:spacing w:line="280" w:lineRule="atLeast"/>
        <w:rPr>
          <w:sz w:val="18"/>
          <w:szCs w:val="18"/>
          <w:lang w:val="fr-CH"/>
        </w:rPr>
      </w:pPr>
    </w:p>
    <w:p w14:paraId="6E7A54BA" w14:textId="7674A5F0" w:rsidR="0076674B" w:rsidRDefault="00E20081" w:rsidP="0076674B">
      <w:pPr>
        <w:pStyle w:val="Default"/>
        <w:spacing w:line="280" w:lineRule="atLeast"/>
        <w:outlineLvl w:val="0"/>
        <w:rPr>
          <w:rStyle w:val="A0"/>
          <w:lang w:val="fr-CH"/>
        </w:rPr>
      </w:pPr>
      <w:r>
        <w:rPr>
          <w:rStyle w:val="A0"/>
          <w:b/>
          <w:lang w:val="fr-CH"/>
        </w:rPr>
        <w:t>À PROPOS DE RE</w:t>
      </w:r>
      <w:r w:rsidR="0076674B" w:rsidRPr="00BA2B03">
        <w:rPr>
          <w:rStyle w:val="A0"/>
          <w:b/>
          <w:lang w:val="fr-CH"/>
        </w:rPr>
        <w:t>GENT</w:t>
      </w:r>
      <w:r w:rsidR="0076674B" w:rsidRPr="00BA2B03">
        <w:rPr>
          <w:rStyle w:val="A0"/>
          <w:lang w:val="fr-CH"/>
        </w:rPr>
        <w:t xml:space="preserve"> </w:t>
      </w:r>
    </w:p>
    <w:p w14:paraId="661168DE" w14:textId="31AA0BE5" w:rsidR="0076674B" w:rsidRPr="00BA2B03" w:rsidRDefault="0076674B" w:rsidP="0076674B">
      <w:pPr>
        <w:pStyle w:val="Default"/>
        <w:spacing w:line="280" w:lineRule="atLeast"/>
        <w:rPr>
          <w:rStyle w:val="A0"/>
          <w:lang w:val="fr-CH"/>
        </w:rPr>
      </w:pPr>
      <w:r w:rsidRPr="00BA2B03">
        <w:rPr>
          <w:rStyle w:val="A0"/>
          <w:lang w:val="fr-CH"/>
        </w:rPr>
        <w:t>Créé comme entreprise familiale en 1908, R</w:t>
      </w:r>
      <w:r w:rsidR="00E20081">
        <w:rPr>
          <w:rStyle w:val="A0"/>
          <w:lang w:val="fr-CH"/>
        </w:rPr>
        <w:t>e</w:t>
      </w:r>
      <w:r w:rsidRPr="00BA2B03">
        <w:rPr>
          <w:rStyle w:val="A0"/>
          <w:lang w:val="fr-CH"/>
        </w:rPr>
        <w:t>gent est aujourd’hui numéro 1 du marché de l’éclairage en Suisse, compte parmi les premiers fabricants de luminaires en Europe et est présent dans 35 pays à travers des partenaires de distribution. Avec leurs solides connaissances en matière d’application et leur savoir-faire en éclairagi</w:t>
      </w:r>
      <w:r w:rsidR="00E20081">
        <w:rPr>
          <w:rStyle w:val="A0"/>
          <w:lang w:val="fr-CH"/>
        </w:rPr>
        <w:t>sme, les experts de Re</w:t>
      </w:r>
      <w:r w:rsidRPr="00BA2B03">
        <w:rPr>
          <w:rStyle w:val="A0"/>
          <w:lang w:val="fr-CH"/>
        </w:rPr>
        <w:t>gent assurent aux concepteurs lumière, architectes, installateurs et clients finaux, un conseil de qualité, fiable et complet. Notre philosophie est d’explorer de nouvelles possibilités techniques pour créer des solutions d’éclairage intuitives et améliorer l’environnement de travail, les fonctions de gestion et la qualité de vie.</w:t>
      </w:r>
    </w:p>
    <w:p w14:paraId="44F0EBE2" w14:textId="77777777" w:rsidR="0076674B" w:rsidRPr="00BA2B03" w:rsidRDefault="0076674B" w:rsidP="0076674B">
      <w:pPr>
        <w:pStyle w:val="Default"/>
        <w:spacing w:line="280" w:lineRule="atLeast"/>
        <w:rPr>
          <w:rStyle w:val="A0"/>
          <w:lang w:val="fr-CH"/>
        </w:rPr>
      </w:pPr>
    </w:p>
    <w:p w14:paraId="699611C5" w14:textId="77777777" w:rsidR="0076674B" w:rsidRPr="00BA2B03" w:rsidRDefault="0076674B" w:rsidP="0076674B">
      <w:pPr>
        <w:pStyle w:val="Default"/>
        <w:spacing w:line="280" w:lineRule="atLeast"/>
        <w:outlineLvl w:val="0"/>
        <w:rPr>
          <w:rStyle w:val="A0"/>
          <w:lang w:val="fr-CH"/>
        </w:rPr>
      </w:pPr>
      <w:r w:rsidRPr="00BA2B03">
        <w:rPr>
          <w:rStyle w:val="A0"/>
          <w:lang w:val="fr-CH"/>
        </w:rPr>
        <w:t xml:space="preserve">Pour plus d’infos </w:t>
      </w:r>
      <w:proofErr w:type="gramStart"/>
      <w:r w:rsidRPr="00BA2B03">
        <w:rPr>
          <w:rStyle w:val="A0"/>
          <w:lang w:val="fr-CH"/>
        </w:rPr>
        <w:t>voir:</w:t>
      </w:r>
      <w:proofErr w:type="gramEnd"/>
      <w:r w:rsidRPr="00BA2B03">
        <w:rPr>
          <w:rStyle w:val="A0"/>
          <w:lang w:val="fr-CH"/>
        </w:rPr>
        <w:t xml:space="preserve"> </w:t>
      </w:r>
      <w:hyperlink r:id="rId8" w:history="1">
        <w:r w:rsidRPr="00BA2B03">
          <w:rPr>
            <w:rStyle w:val="Hyperlink"/>
            <w:sz w:val="18"/>
            <w:szCs w:val="18"/>
            <w:lang w:val="fr-CH"/>
          </w:rPr>
          <w:t>www.regent.ch</w:t>
        </w:r>
      </w:hyperlink>
      <w:r w:rsidRPr="00BA2B03">
        <w:rPr>
          <w:rStyle w:val="A0"/>
          <w:lang w:val="fr-CH"/>
        </w:rPr>
        <w:t xml:space="preserve">  </w:t>
      </w:r>
    </w:p>
    <w:p w14:paraId="3D349626" w14:textId="77777777" w:rsidR="0076674B" w:rsidRPr="00A5021C" w:rsidRDefault="0076674B" w:rsidP="0076674B">
      <w:pPr>
        <w:rPr>
          <w:rFonts w:ascii="Arial" w:hAnsi="Arial" w:cs="Arial"/>
          <w:sz w:val="18"/>
          <w:szCs w:val="18"/>
          <w:lang w:val="fr-CH"/>
        </w:rPr>
      </w:pPr>
    </w:p>
    <w:p w14:paraId="2570F2A5" w14:textId="77777777" w:rsidR="0076674B" w:rsidRDefault="0076674B" w:rsidP="0076674B">
      <w:pPr>
        <w:rPr>
          <w:rFonts w:ascii="Arial" w:hAnsi="Arial" w:cs="Arial"/>
          <w:sz w:val="18"/>
          <w:szCs w:val="18"/>
          <w:lang w:val="fr-CH"/>
        </w:rPr>
      </w:pPr>
    </w:p>
    <w:p w14:paraId="010E2F37" w14:textId="77777777" w:rsidR="0076674B" w:rsidRDefault="0076674B" w:rsidP="0076674B">
      <w:pPr>
        <w:pStyle w:val="Default"/>
        <w:spacing w:line="280" w:lineRule="atLeast"/>
        <w:rPr>
          <w:rStyle w:val="A0"/>
          <w:b/>
          <w:lang w:val="fr-CH"/>
        </w:rPr>
      </w:pPr>
      <w:r>
        <w:rPr>
          <w:rStyle w:val="A0"/>
          <w:b/>
          <w:lang w:val="fr-CH"/>
        </w:rPr>
        <w:br w:type="page"/>
      </w:r>
      <w:bookmarkStart w:id="0" w:name="_GoBack"/>
      <w:bookmarkEnd w:id="0"/>
    </w:p>
    <w:p w14:paraId="79195850" w14:textId="49C0B5E0" w:rsidR="0076674B" w:rsidRPr="00A5021C" w:rsidRDefault="0076674B" w:rsidP="0076674B">
      <w:pPr>
        <w:pStyle w:val="Default"/>
        <w:spacing w:line="280" w:lineRule="atLeast"/>
        <w:outlineLvl w:val="0"/>
        <w:rPr>
          <w:rStyle w:val="A0"/>
          <w:b/>
          <w:lang w:val="fr-CH"/>
        </w:rPr>
      </w:pPr>
      <w:r w:rsidRPr="00A5021C">
        <w:rPr>
          <w:rStyle w:val="A0"/>
          <w:b/>
          <w:lang w:val="fr-CH"/>
        </w:rPr>
        <w:lastRenderedPageBreak/>
        <w:t>CONTACT POUR LA PRESSE</w:t>
      </w:r>
    </w:p>
    <w:p w14:paraId="5C5DF3FD" w14:textId="77777777" w:rsidR="0076674B" w:rsidRPr="002A48F8" w:rsidRDefault="0076674B" w:rsidP="0076674B">
      <w:pPr>
        <w:pStyle w:val="Default"/>
        <w:spacing w:line="280" w:lineRule="atLeast"/>
        <w:outlineLvl w:val="0"/>
        <w:rPr>
          <w:rStyle w:val="A0"/>
          <w:lang w:val="fr-CH"/>
        </w:rPr>
      </w:pPr>
      <w:r w:rsidRPr="002A48F8">
        <w:rPr>
          <w:rStyle w:val="A0"/>
          <w:lang w:val="fr-CH"/>
        </w:rPr>
        <w:t>P</w:t>
      </w:r>
      <w:r>
        <w:rPr>
          <w:rStyle w:val="A0"/>
          <w:lang w:val="fr-CH"/>
        </w:rPr>
        <w:t>atricia Gerber</w:t>
      </w:r>
    </w:p>
    <w:p w14:paraId="1B6625BA" w14:textId="77777777" w:rsidR="0076674B" w:rsidRPr="00E20081" w:rsidRDefault="0076674B" w:rsidP="0076674B">
      <w:pPr>
        <w:pStyle w:val="Default"/>
        <w:spacing w:line="280" w:lineRule="atLeast"/>
        <w:rPr>
          <w:rStyle w:val="A0"/>
        </w:rPr>
      </w:pPr>
      <w:r w:rsidRPr="00E20081">
        <w:rPr>
          <w:rStyle w:val="A0"/>
        </w:rPr>
        <w:t xml:space="preserve">Responsable Marketing et </w:t>
      </w:r>
      <w:proofErr w:type="spellStart"/>
      <w:r w:rsidRPr="00E20081">
        <w:rPr>
          <w:rStyle w:val="A0"/>
        </w:rPr>
        <w:t>Product</w:t>
      </w:r>
      <w:proofErr w:type="spellEnd"/>
      <w:r w:rsidRPr="00E20081">
        <w:rPr>
          <w:rStyle w:val="A0"/>
        </w:rPr>
        <w:t xml:space="preserve"> Management</w:t>
      </w:r>
    </w:p>
    <w:p w14:paraId="38C20ADE" w14:textId="77777777" w:rsidR="0076674B" w:rsidRPr="00E20081" w:rsidRDefault="0076674B" w:rsidP="0076674B">
      <w:pPr>
        <w:pStyle w:val="Default"/>
        <w:spacing w:line="280" w:lineRule="atLeast"/>
        <w:rPr>
          <w:rStyle w:val="A0"/>
        </w:rPr>
      </w:pPr>
    </w:p>
    <w:p w14:paraId="0727A644" w14:textId="77777777" w:rsidR="0076674B" w:rsidRPr="00E20081" w:rsidRDefault="0076674B" w:rsidP="0076674B">
      <w:pPr>
        <w:pStyle w:val="Default"/>
        <w:spacing w:line="280" w:lineRule="atLeast"/>
        <w:outlineLvl w:val="0"/>
        <w:rPr>
          <w:rStyle w:val="A0"/>
        </w:rPr>
      </w:pPr>
      <w:r w:rsidRPr="00E20081">
        <w:rPr>
          <w:rStyle w:val="A0"/>
        </w:rPr>
        <w:t>Regent Beleuchtungskörper AG</w:t>
      </w:r>
    </w:p>
    <w:p w14:paraId="17223A59" w14:textId="77777777" w:rsidR="0076674B" w:rsidRPr="00A86696" w:rsidRDefault="0076674B" w:rsidP="0076674B">
      <w:pPr>
        <w:pStyle w:val="Default"/>
        <w:spacing w:line="280" w:lineRule="atLeast"/>
        <w:rPr>
          <w:rStyle w:val="A0"/>
        </w:rPr>
      </w:pPr>
      <w:r w:rsidRPr="00A86696">
        <w:rPr>
          <w:rStyle w:val="A0"/>
        </w:rPr>
        <w:t>Dornacherstrasse 390, Postfach 139</w:t>
      </w:r>
    </w:p>
    <w:p w14:paraId="1725324A" w14:textId="77777777" w:rsidR="0076674B" w:rsidRDefault="0076674B" w:rsidP="0076674B">
      <w:pPr>
        <w:pStyle w:val="Default"/>
        <w:spacing w:line="280" w:lineRule="atLeast"/>
        <w:rPr>
          <w:rStyle w:val="A0"/>
        </w:rPr>
      </w:pPr>
      <w:r w:rsidRPr="00A86696">
        <w:rPr>
          <w:rStyle w:val="A0"/>
        </w:rPr>
        <w:t xml:space="preserve">CH-4018 Basel </w:t>
      </w:r>
    </w:p>
    <w:p w14:paraId="0906FF14" w14:textId="77777777" w:rsidR="0076674B" w:rsidRPr="00A5021C" w:rsidRDefault="0076674B" w:rsidP="0076674B">
      <w:pPr>
        <w:pStyle w:val="Default"/>
        <w:spacing w:line="280" w:lineRule="atLeast"/>
        <w:rPr>
          <w:rStyle w:val="A0"/>
        </w:rPr>
      </w:pPr>
      <w:r>
        <w:rPr>
          <w:rStyle w:val="A0"/>
        </w:rPr>
        <w:t>T +</w:t>
      </w:r>
      <w:r w:rsidRPr="00A5021C">
        <w:rPr>
          <w:rStyle w:val="A0"/>
        </w:rPr>
        <w:t xml:space="preserve">41 61 335 </w:t>
      </w:r>
      <w:r>
        <w:rPr>
          <w:rStyle w:val="A0"/>
        </w:rPr>
        <w:t>56 03</w:t>
      </w:r>
    </w:p>
    <w:p w14:paraId="6C744C99" w14:textId="77777777" w:rsidR="0076674B" w:rsidRDefault="00E20081" w:rsidP="0076674B">
      <w:pPr>
        <w:spacing w:line="280" w:lineRule="atLeast"/>
        <w:rPr>
          <w:rStyle w:val="Hyperlink"/>
          <w:rFonts w:ascii="Arial" w:hAnsi="Arial" w:cs="Arial"/>
          <w:sz w:val="18"/>
          <w:szCs w:val="18"/>
        </w:rPr>
      </w:pPr>
      <w:hyperlink r:id="rId9" w:history="1">
        <w:r w:rsidR="0076674B">
          <w:rPr>
            <w:rStyle w:val="Hyperlink"/>
            <w:rFonts w:ascii="Arial" w:hAnsi="Arial" w:cs="Arial"/>
            <w:sz w:val="18"/>
            <w:szCs w:val="18"/>
          </w:rPr>
          <w:t>marketing-kommunikation@regent.ch</w:t>
        </w:r>
      </w:hyperlink>
    </w:p>
    <w:p w14:paraId="4351D81C" w14:textId="77777777" w:rsidR="0076674B" w:rsidRDefault="0076674B" w:rsidP="0076674B">
      <w:pPr>
        <w:spacing w:line="280" w:lineRule="atLeast"/>
        <w:rPr>
          <w:rStyle w:val="Hyperlink"/>
          <w:rFonts w:ascii="Arial" w:hAnsi="Arial" w:cs="Arial"/>
          <w:sz w:val="18"/>
          <w:szCs w:val="18"/>
        </w:rPr>
      </w:pPr>
    </w:p>
    <w:p w14:paraId="35DC8B5B" w14:textId="77777777" w:rsidR="0076674B" w:rsidRDefault="0076674B" w:rsidP="0076674B">
      <w:pPr>
        <w:spacing w:line="280" w:lineRule="atLeast"/>
        <w:rPr>
          <w:rStyle w:val="Hyperlink"/>
          <w:rFonts w:ascii="Arial" w:hAnsi="Arial" w:cs="Arial"/>
          <w:sz w:val="18"/>
          <w:szCs w:val="18"/>
        </w:rPr>
      </w:pPr>
    </w:p>
    <w:p w14:paraId="68DAEC16" w14:textId="77777777" w:rsidR="0076674B" w:rsidRDefault="0076674B" w:rsidP="0076674B">
      <w:pPr>
        <w:spacing w:line="280" w:lineRule="atLeast"/>
        <w:rPr>
          <w:rStyle w:val="Hyperlink"/>
          <w:rFonts w:ascii="Arial" w:hAnsi="Arial" w:cs="Arial"/>
          <w:sz w:val="18"/>
          <w:szCs w:val="18"/>
        </w:rPr>
      </w:pPr>
    </w:p>
    <w:p w14:paraId="319FF384" w14:textId="77777777" w:rsidR="0076674B" w:rsidRDefault="0076674B" w:rsidP="0076674B">
      <w:pPr>
        <w:spacing w:line="280" w:lineRule="atLeast"/>
        <w:rPr>
          <w:rStyle w:val="Hyperlink"/>
          <w:rFonts w:ascii="Arial" w:hAnsi="Arial" w:cs="Arial"/>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680"/>
        <w:gridCol w:w="2722"/>
        <w:gridCol w:w="284"/>
        <w:gridCol w:w="3627"/>
      </w:tblGrid>
      <w:tr w:rsidR="00D97718" w14:paraId="6554B9F4" w14:textId="77777777" w:rsidTr="00F401B4">
        <w:tc>
          <w:tcPr>
            <w:tcW w:w="2835" w:type="dxa"/>
          </w:tcPr>
          <w:p w14:paraId="19DE3D02" w14:textId="77777777" w:rsidR="00D97718" w:rsidRDefault="00D97718" w:rsidP="00F401B4">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40E4CDD6" wp14:editId="24B95500">
                  <wp:extent cx="1388571" cy="1388571"/>
                  <wp:effectExtent l="0" t="0" r="0" b="0"/>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0" cstate="screen">
                            <a:extLst>
                              <a:ext uri="{28A0092B-C50C-407E-A947-70E740481C1C}">
                                <a14:useLocalDpi xmlns:a14="http://schemas.microsoft.com/office/drawing/2010/main"/>
                              </a:ext>
                            </a:extLst>
                          </a:blip>
                          <a:stretch>
                            <a:fillRect/>
                          </a:stretch>
                        </pic:blipFill>
                        <pic:spPr>
                          <a:xfrm>
                            <a:off x="0" y="0"/>
                            <a:ext cx="1388571" cy="1388571"/>
                          </a:xfrm>
                          <a:prstGeom prst="rect">
                            <a:avLst/>
                          </a:prstGeom>
                        </pic:spPr>
                      </pic:pic>
                    </a:graphicData>
                  </a:graphic>
                </wp:inline>
              </w:drawing>
            </w:r>
          </w:p>
        </w:tc>
        <w:tc>
          <w:tcPr>
            <w:tcW w:w="680" w:type="dxa"/>
          </w:tcPr>
          <w:p w14:paraId="7DD72BD2" w14:textId="77777777" w:rsidR="00D97718" w:rsidRDefault="00D97718" w:rsidP="00F401B4">
            <w:pPr>
              <w:rPr>
                <w:rFonts w:ascii="Arial" w:hAnsi="Arial" w:cs="Arial"/>
                <w:sz w:val="18"/>
                <w:szCs w:val="18"/>
                <w:lang w:val="de-CH"/>
              </w:rPr>
            </w:pPr>
          </w:p>
        </w:tc>
        <w:tc>
          <w:tcPr>
            <w:tcW w:w="2722" w:type="dxa"/>
          </w:tcPr>
          <w:p w14:paraId="42B91D09" w14:textId="77777777" w:rsidR="00D97718" w:rsidRDefault="00D97718" w:rsidP="00F401B4">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74FE94B3" wp14:editId="659B7D9A">
                  <wp:extent cx="1387813" cy="1387813"/>
                  <wp:effectExtent l="0" t="0" r="0" b="0"/>
                  <wp:docPr id="3"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1393780" cy="1393780"/>
                          </a:xfrm>
                          <a:prstGeom prst="rect">
                            <a:avLst/>
                          </a:prstGeom>
                          <a:ln>
                            <a:noFill/>
                          </a:ln>
                          <a:extLst>
                            <a:ext uri="{53640926-AAD7-44D8-BBD7-CCE9431645EC}">
                              <a14:shadowObscured xmlns:a14="http://schemas.microsoft.com/office/drawing/2010/main"/>
                            </a:ext>
                          </a:extLst>
                        </pic:spPr>
                      </pic:pic>
                    </a:graphicData>
                  </a:graphic>
                </wp:inline>
              </w:drawing>
            </w:r>
          </w:p>
        </w:tc>
        <w:tc>
          <w:tcPr>
            <w:tcW w:w="284" w:type="dxa"/>
          </w:tcPr>
          <w:p w14:paraId="529BC4F3" w14:textId="77777777" w:rsidR="00D97718" w:rsidRDefault="00D97718" w:rsidP="00F401B4">
            <w:pPr>
              <w:rPr>
                <w:rFonts w:ascii="Arial" w:hAnsi="Arial" w:cs="Arial"/>
                <w:sz w:val="18"/>
                <w:szCs w:val="18"/>
                <w:lang w:val="de-CH"/>
              </w:rPr>
            </w:pPr>
          </w:p>
        </w:tc>
        <w:tc>
          <w:tcPr>
            <w:tcW w:w="3627" w:type="dxa"/>
          </w:tcPr>
          <w:p w14:paraId="3CDF8095" w14:textId="77777777" w:rsidR="00D97718" w:rsidRDefault="00D97718" w:rsidP="00F401B4">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192E706A" wp14:editId="259B4277">
                  <wp:extent cx="2059926" cy="1374843"/>
                  <wp:effectExtent l="0" t="0" r="0" b="0"/>
                  <wp:docPr id="4"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G_1162_Internet_13106.jpg"/>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2081299" cy="1389108"/>
                          </a:xfrm>
                          <a:prstGeom prst="rect">
                            <a:avLst/>
                          </a:prstGeom>
                          <a:ln>
                            <a:noFill/>
                          </a:ln>
                          <a:extLst>
                            <a:ext uri="{53640926-AAD7-44D8-BBD7-CCE9431645EC}">
                              <a14:shadowObscured xmlns:a14="http://schemas.microsoft.com/office/drawing/2010/main"/>
                            </a:ext>
                          </a:extLst>
                        </pic:spPr>
                      </pic:pic>
                    </a:graphicData>
                  </a:graphic>
                </wp:inline>
              </w:drawing>
            </w:r>
          </w:p>
        </w:tc>
      </w:tr>
      <w:tr w:rsidR="00D97718" w14:paraId="3ED45845" w14:textId="77777777" w:rsidTr="00F401B4">
        <w:tc>
          <w:tcPr>
            <w:tcW w:w="2835" w:type="dxa"/>
          </w:tcPr>
          <w:p w14:paraId="7E6EC012" w14:textId="77777777" w:rsidR="00D97718" w:rsidRDefault="00D97718" w:rsidP="00F401B4">
            <w:pPr>
              <w:rPr>
                <w:rFonts w:ascii="Arial" w:hAnsi="Arial" w:cs="Arial"/>
                <w:sz w:val="18"/>
                <w:szCs w:val="18"/>
                <w:lang w:val="de-CH"/>
              </w:rPr>
            </w:pPr>
          </w:p>
        </w:tc>
        <w:tc>
          <w:tcPr>
            <w:tcW w:w="680" w:type="dxa"/>
          </w:tcPr>
          <w:p w14:paraId="79CB6B18" w14:textId="77777777" w:rsidR="00D97718" w:rsidRDefault="00D97718" w:rsidP="00F401B4">
            <w:pPr>
              <w:rPr>
                <w:rFonts w:ascii="Arial" w:hAnsi="Arial" w:cs="Arial"/>
                <w:sz w:val="18"/>
                <w:szCs w:val="18"/>
                <w:lang w:val="de-CH"/>
              </w:rPr>
            </w:pPr>
          </w:p>
        </w:tc>
        <w:tc>
          <w:tcPr>
            <w:tcW w:w="2722" w:type="dxa"/>
          </w:tcPr>
          <w:p w14:paraId="0BD881F7" w14:textId="77777777" w:rsidR="00D97718" w:rsidRDefault="00D97718" w:rsidP="00F401B4">
            <w:pPr>
              <w:rPr>
                <w:rFonts w:ascii="Arial" w:hAnsi="Arial" w:cs="Arial"/>
                <w:sz w:val="18"/>
                <w:szCs w:val="18"/>
                <w:lang w:val="de-CH"/>
              </w:rPr>
            </w:pPr>
          </w:p>
        </w:tc>
        <w:tc>
          <w:tcPr>
            <w:tcW w:w="284" w:type="dxa"/>
          </w:tcPr>
          <w:p w14:paraId="0BFE9928" w14:textId="77777777" w:rsidR="00D97718" w:rsidRDefault="00D97718" w:rsidP="00F401B4">
            <w:pPr>
              <w:rPr>
                <w:rFonts w:ascii="Arial" w:hAnsi="Arial" w:cs="Arial"/>
                <w:sz w:val="18"/>
                <w:szCs w:val="18"/>
                <w:lang w:val="de-CH"/>
              </w:rPr>
            </w:pPr>
          </w:p>
        </w:tc>
        <w:tc>
          <w:tcPr>
            <w:tcW w:w="3627" w:type="dxa"/>
          </w:tcPr>
          <w:p w14:paraId="41463E64" w14:textId="77777777" w:rsidR="00D97718" w:rsidRDefault="00D97718" w:rsidP="00F401B4">
            <w:pPr>
              <w:rPr>
                <w:rFonts w:ascii="Arial" w:hAnsi="Arial" w:cs="Arial"/>
                <w:sz w:val="18"/>
                <w:szCs w:val="18"/>
                <w:lang w:val="de-CH"/>
              </w:rPr>
            </w:pPr>
          </w:p>
        </w:tc>
      </w:tr>
      <w:tr w:rsidR="00D97718" w:rsidRPr="0016748D" w14:paraId="7FF8C620" w14:textId="77777777" w:rsidTr="00F401B4">
        <w:tc>
          <w:tcPr>
            <w:tcW w:w="2835" w:type="dxa"/>
          </w:tcPr>
          <w:p w14:paraId="27642753" w14:textId="6C68613D" w:rsidR="00D97718" w:rsidRPr="00E20081" w:rsidRDefault="003F594B" w:rsidP="00F401B4">
            <w:pPr>
              <w:rPr>
                <w:rFonts w:ascii="Arial" w:hAnsi="Arial" w:cs="Arial"/>
                <w:color w:val="221E1F"/>
                <w:sz w:val="16"/>
                <w:szCs w:val="16"/>
                <w:lang w:val="fr-CH"/>
              </w:rPr>
            </w:pPr>
            <w:r w:rsidRPr="003F594B">
              <w:rPr>
                <w:rFonts w:ascii="Arial" w:hAnsi="Arial" w:cs="Arial"/>
                <w:sz w:val="16"/>
                <w:szCs w:val="16"/>
                <w:lang w:val="fr-CH"/>
              </w:rPr>
              <w:t>Montage sur le système de chemin lumineux Traq</w:t>
            </w:r>
            <w:r w:rsidRPr="00E20081">
              <w:rPr>
                <w:rFonts w:ascii="Arial" w:hAnsi="Arial" w:cs="Arial"/>
                <w:color w:val="221E1F"/>
                <w:sz w:val="16"/>
                <w:szCs w:val="16"/>
                <w:lang w:val="fr-CH"/>
              </w:rPr>
              <w:t xml:space="preserve"> </w:t>
            </w:r>
          </w:p>
          <w:p w14:paraId="484555F9" w14:textId="77777777" w:rsidR="00D97718" w:rsidRDefault="00D97718" w:rsidP="00F401B4">
            <w:pPr>
              <w:rPr>
                <w:rFonts w:ascii="Arial" w:hAnsi="Arial" w:cs="Arial"/>
                <w:sz w:val="18"/>
                <w:szCs w:val="18"/>
                <w:lang w:val="de-CH"/>
              </w:rPr>
            </w:pPr>
            <w:r w:rsidRPr="002D4BBD">
              <w:rPr>
                <w:rFonts w:ascii="Arial" w:hAnsi="Arial" w:cs="Arial"/>
                <w:color w:val="221E1F"/>
                <w:sz w:val="16"/>
                <w:szCs w:val="16"/>
                <w:lang w:val="de-CH"/>
              </w:rPr>
              <w:t>PROH_8567_Butterfly.jpg</w:t>
            </w:r>
          </w:p>
        </w:tc>
        <w:tc>
          <w:tcPr>
            <w:tcW w:w="680" w:type="dxa"/>
          </w:tcPr>
          <w:p w14:paraId="26FFFB7D" w14:textId="77777777" w:rsidR="00D97718" w:rsidRDefault="00D97718" w:rsidP="00F401B4">
            <w:pPr>
              <w:rPr>
                <w:rFonts w:ascii="Arial" w:hAnsi="Arial" w:cs="Arial"/>
                <w:sz w:val="18"/>
                <w:szCs w:val="18"/>
                <w:lang w:val="de-CH"/>
              </w:rPr>
            </w:pPr>
          </w:p>
        </w:tc>
        <w:tc>
          <w:tcPr>
            <w:tcW w:w="2722" w:type="dxa"/>
          </w:tcPr>
          <w:p w14:paraId="02DF409F" w14:textId="17392769" w:rsidR="00D97718" w:rsidRPr="00E20081" w:rsidRDefault="003F594B" w:rsidP="00F401B4">
            <w:pPr>
              <w:rPr>
                <w:rFonts w:ascii="Arial" w:hAnsi="Arial" w:cs="Arial"/>
                <w:color w:val="221E1F"/>
                <w:sz w:val="16"/>
                <w:szCs w:val="16"/>
                <w:lang w:val="fr-CH"/>
              </w:rPr>
            </w:pPr>
            <w:r w:rsidRPr="003F594B">
              <w:rPr>
                <w:rFonts w:ascii="Arial" w:hAnsi="Arial" w:cs="Arial"/>
                <w:sz w:val="16"/>
                <w:szCs w:val="16"/>
                <w:lang w:val="fr-CH"/>
              </w:rPr>
              <w:t>Montage sur rails de courant Global</w:t>
            </w:r>
            <w:r w:rsidRPr="00E20081">
              <w:rPr>
                <w:rFonts w:ascii="Arial" w:hAnsi="Arial" w:cs="Arial"/>
                <w:color w:val="221E1F"/>
                <w:sz w:val="16"/>
                <w:szCs w:val="16"/>
                <w:lang w:val="fr-CH"/>
              </w:rPr>
              <w:t xml:space="preserve"> </w:t>
            </w:r>
          </w:p>
          <w:p w14:paraId="49BEB94D" w14:textId="77777777" w:rsidR="00D97718" w:rsidRDefault="00D97718" w:rsidP="00F401B4">
            <w:pPr>
              <w:rPr>
                <w:rFonts w:ascii="Arial" w:hAnsi="Arial" w:cs="Arial"/>
                <w:sz w:val="18"/>
                <w:szCs w:val="18"/>
                <w:lang w:val="de-CH"/>
              </w:rPr>
            </w:pPr>
            <w:r w:rsidRPr="002D4BBD">
              <w:rPr>
                <w:rFonts w:ascii="Arial" w:hAnsi="Arial" w:cs="Arial"/>
                <w:color w:val="221E1F"/>
                <w:sz w:val="16"/>
                <w:szCs w:val="16"/>
                <w:lang w:val="de-CH"/>
              </w:rPr>
              <w:t>PROH_8570_Butterfly.jpg</w:t>
            </w:r>
          </w:p>
        </w:tc>
        <w:tc>
          <w:tcPr>
            <w:tcW w:w="284" w:type="dxa"/>
          </w:tcPr>
          <w:p w14:paraId="34D798E4" w14:textId="77777777" w:rsidR="00D97718" w:rsidRDefault="00D97718" w:rsidP="00F401B4">
            <w:pPr>
              <w:rPr>
                <w:rFonts w:ascii="Arial" w:hAnsi="Arial" w:cs="Arial"/>
                <w:sz w:val="18"/>
                <w:szCs w:val="18"/>
                <w:lang w:val="de-CH"/>
              </w:rPr>
            </w:pPr>
          </w:p>
        </w:tc>
        <w:tc>
          <w:tcPr>
            <w:tcW w:w="3627" w:type="dxa"/>
          </w:tcPr>
          <w:p w14:paraId="03D5FA61" w14:textId="0940043A" w:rsidR="00D97718" w:rsidRPr="00E20081" w:rsidRDefault="003F594B" w:rsidP="00F401B4">
            <w:pPr>
              <w:rPr>
                <w:rFonts w:ascii="Arial" w:hAnsi="Arial" w:cs="Arial"/>
                <w:color w:val="221E1F"/>
                <w:sz w:val="16"/>
                <w:szCs w:val="16"/>
                <w:lang w:val="fr-CH"/>
              </w:rPr>
            </w:pPr>
            <w:r w:rsidRPr="003F594B">
              <w:rPr>
                <w:rFonts w:ascii="Arial" w:hAnsi="Arial" w:cs="Arial"/>
                <w:sz w:val="16"/>
                <w:szCs w:val="16"/>
                <w:lang w:val="fr-CH"/>
              </w:rPr>
              <w:t xml:space="preserve">Traq Butterfly dans le Coop à </w:t>
            </w:r>
            <w:proofErr w:type="spellStart"/>
            <w:r w:rsidRPr="003F594B">
              <w:rPr>
                <w:rFonts w:ascii="Arial" w:hAnsi="Arial" w:cs="Arial"/>
                <w:sz w:val="16"/>
                <w:szCs w:val="16"/>
                <w:lang w:val="fr-CH"/>
              </w:rPr>
              <w:t>Dagmersellen</w:t>
            </w:r>
            <w:proofErr w:type="spellEnd"/>
            <w:r w:rsidRPr="00E20081">
              <w:rPr>
                <w:rFonts w:ascii="Arial" w:hAnsi="Arial" w:cs="Arial"/>
                <w:color w:val="221E1F"/>
                <w:sz w:val="16"/>
                <w:szCs w:val="16"/>
                <w:lang w:val="fr-CH"/>
              </w:rPr>
              <w:t xml:space="preserve"> </w:t>
            </w:r>
          </w:p>
          <w:p w14:paraId="77EECA3B" w14:textId="77777777" w:rsidR="003F594B" w:rsidRPr="00E20081" w:rsidRDefault="003F594B" w:rsidP="00F401B4">
            <w:pPr>
              <w:rPr>
                <w:rFonts w:ascii="Arial" w:hAnsi="Arial" w:cs="Arial"/>
                <w:color w:val="221E1F"/>
                <w:sz w:val="16"/>
                <w:szCs w:val="16"/>
                <w:lang w:val="fr-CH"/>
              </w:rPr>
            </w:pPr>
          </w:p>
          <w:p w14:paraId="42F3044D" w14:textId="77777777" w:rsidR="00D97718" w:rsidRPr="00175841" w:rsidRDefault="00D97718" w:rsidP="00F401B4">
            <w:pPr>
              <w:rPr>
                <w:rFonts w:ascii="Arial" w:hAnsi="Arial" w:cs="Arial"/>
                <w:sz w:val="18"/>
                <w:szCs w:val="18"/>
                <w:lang w:val="en-US"/>
              </w:rPr>
            </w:pPr>
            <w:r w:rsidRPr="00175841">
              <w:rPr>
                <w:rFonts w:ascii="Arial" w:hAnsi="Arial" w:cs="Arial"/>
                <w:color w:val="221E1F"/>
                <w:sz w:val="16"/>
                <w:szCs w:val="16"/>
                <w:lang w:val="en-US"/>
              </w:rPr>
              <w:t>ANO_2438_Butterfly.jpg</w:t>
            </w:r>
          </w:p>
        </w:tc>
      </w:tr>
      <w:tr w:rsidR="00D97718" w:rsidRPr="0016748D" w14:paraId="2C3679A1" w14:textId="77777777" w:rsidTr="00F401B4">
        <w:tc>
          <w:tcPr>
            <w:tcW w:w="2835" w:type="dxa"/>
          </w:tcPr>
          <w:p w14:paraId="05D5B6C2" w14:textId="77777777" w:rsidR="00D97718" w:rsidRPr="00175841" w:rsidRDefault="00D97718" w:rsidP="00F401B4">
            <w:pPr>
              <w:rPr>
                <w:rFonts w:ascii="Arial" w:hAnsi="Arial" w:cs="Arial"/>
                <w:sz w:val="18"/>
                <w:szCs w:val="18"/>
                <w:lang w:val="en-US"/>
              </w:rPr>
            </w:pPr>
          </w:p>
        </w:tc>
        <w:tc>
          <w:tcPr>
            <w:tcW w:w="680" w:type="dxa"/>
          </w:tcPr>
          <w:p w14:paraId="72D0F123" w14:textId="77777777" w:rsidR="00D97718" w:rsidRPr="00175841" w:rsidRDefault="00D97718" w:rsidP="00F401B4">
            <w:pPr>
              <w:rPr>
                <w:rFonts w:ascii="Arial" w:hAnsi="Arial" w:cs="Arial"/>
                <w:sz w:val="18"/>
                <w:szCs w:val="18"/>
                <w:lang w:val="en-US"/>
              </w:rPr>
            </w:pPr>
          </w:p>
        </w:tc>
        <w:tc>
          <w:tcPr>
            <w:tcW w:w="2722" w:type="dxa"/>
          </w:tcPr>
          <w:p w14:paraId="54BFC28D" w14:textId="77777777" w:rsidR="00D97718" w:rsidRPr="00175841" w:rsidRDefault="00D97718" w:rsidP="00F401B4">
            <w:pPr>
              <w:rPr>
                <w:rFonts w:ascii="Arial" w:hAnsi="Arial" w:cs="Arial"/>
                <w:sz w:val="18"/>
                <w:szCs w:val="18"/>
                <w:lang w:val="en-US"/>
              </w:rPr>
            </w:pPr>
          </w:p>
        </w:tc>
        <w:tc>
          <w:tcPr>
            <w:tcW w:w="284" w:type="dxa"/>
          </w:tcPr>
          <w:p w14:paraId="5B97785B" w14:textId="77777777" w:rsidR="00D97718" w:rsidRPr="00175841" w:rsidRDefault="00D97718" w:rsidP="00F401B4">
            <w:pPr>
              <w:rPr>
                <w:rFonts w:ascii="Arial" w:hAnsi="Arial" w:cs="Arial"/>
                <w:sz w:val="18"/>
                <w:szCs w:val="18"/>
                <w:lang w:val="en-US"/>
              </w:rPr>
            </w:pPr>
          </w:p>
        </w:tc>
        <w:tc>
          <w:tcPr>
            <w:tcW w:w="3627" w:type="dxa"/>
          </w:tcPr>
          <w:p w14:paraId="5CF132CB" w14:textId="77777777" w:rsidR="00D97718" w:rsidRPr="00175841" w:rsidRDefault="00D97718" w:rsidP="00F401B4">
            <w:pPr>
              <w:rPr>
                <w:rFonts w:ascii="Arial" w:hAnsi="Arial" w:cs="Arial"/>
                <w:sz w:val="18"/>
                <w:szCs w:val="18"/>
                <w:lang w:val="en-US"/>
              </w:rPr>
            </w:pPr>
          </w:p>
        </w:tc>
      </w:tr>
    </w:tbl>
    <w:p w14:paraId="645B9B7E" w14:textId="6217BA45" w:rsidR="0076674B" w:rsidRPr="00D97718" w:rsidRDefault="0076674B">
      <w:pPr>
        <w:rPr>
          <w:rStyle w:val="Hyperlink"/>
          <w:rFonts w:ascii="Arial" w:hAnsi="Arial" w:cs="Arial"/>
          <w:sz w:val="18"/>
          <w:szCs w:val="18"/>
          <w:lang w:val="en-US" w:eastAsia="de-CH"/>
        </w:rPr>
      </w:pPr>
    </w:p>
    <w:sectPr w:rsidR="0076674B" w:rsidRPr="00D97718" w:rsidSect="00F36BD5">
      <w:headerReference w:type="default" r:id="rId13"/>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32D32" w14:textId="77777777" w:rsidR="00A01C01" w:rsidRDefault="00A01C01" w:rsidP="00F36BD5">
      <w:r>
        <w:separator/>
      </w:r>
    </w:p>
  </w:endnote>
  <w:endnote w:type="continuationSeparator" w:id="0">
    <w:p w14:paraId="6ADC04E7" w14:textId="77777777" w:rsidR="00A01C01" w:rsidRDefault="00A01C01"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cca Light">
    <w:panose1 w:val="00000000000000000000"/>
    <w:charset w:val="00"/>
    <w:family w:val="swiss"/>
    <w:notTrueType/>
    <w:pitch w:val="variable"/>
    <w:sig w:usb0="00000007" w:usb1="02000001" w:usb2="02000000" w:usb3="00000000" w:csb0="00000093"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055B114C"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E20081">
      <w:rPr>
        <w:rFonts w:ascii="Arial" w:hAnsi="Arial" w:cs="Arial"/>
        <w:noProof/>
        <w:color w:val="808080" w:themeColor="background1" w:themeShade="80"/>
        <w:sz w:val="16"/>
        <w:szCs w:val="16"/>
      </w:rPr>
      <w:t>30.08.2018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1319B0">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1319B0">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96C09" w14:textId="77777777" w:rsidR="00A01C01" w:rsidRDefault="00A01C01" w:rsidP="00F36BD5">
      <w:r>
        <w:separator/>
      </w:r>
    </w:p>
  </w:footnote>
  <w:footnote w:type="continuationSeparator" w:id="0">
    <w:p w14:paraId="3EBD6766" w14:textId="77777777" w:rsidR="00A01C01" w:rsidRDefault="00A01C01"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C47FB6"/>
    <w:multiLevelType w:val="hybridMultilevel"/>
    <w:tmpl w:val="E98C2088"/>
    <w:lvl w:ilvl="0" w:tplc="ACF24CE8">
      <w:numFmt w:val="bullet"/>
      <w:lvlText w:val="•"/>
      <w:lvlJc w:val="left"/>
      <w:pPr>
        <w:ind w:left="1068" w:hanging="708"/>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6"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4592D10"/>
    <w:multiLevelType w:val="hybridMultilevel"/>
    <w:tmpl w:val="8F4031F2"/>
    <w:lvl w:ilvl="0" w:tplc="ACF24CE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7691C1D"/>
    <w:multiLevelType w:val="hybridMultilevel"/>
    <w:tmpl w:val="5026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841FDD"/>
    <w:multiLevelType w:val="hybridMultilevel"/>
    <w:tmpl w:val="6EB6B468"/>
    <w:lvl w:ilvl="0" w:tplc="0AF8316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4"/>
  </w:num>
  <w:num w:numId="5">
    <w:abstractNumId w:val="3"/>
  </w:num>
  <w:num w:numId="6">
    <w:abstractNumId w:val="7"/>
  </w:num>
  <w:num w:numId="7">
    <w:abstractNumId w:val="6"/>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0"/>
  </w:num>
  <w:num w:numId="22">
    <w:abstractNumId w:val="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3F6"/>
    <w:rsid w:val="000114A3"/>
    <w:rsid w:val="0004000E"/>
    <w:rsid w:val="00052AC5"/>
    <w:rsid w:val="000B041C"/>
    <w:rsid w:val="000B1A52"/>
    <w:rsid w:val="000E241F"/>
    <w:rsid w:val="000E4FD5"/>
    <w:rsid w:val="000F1380"/>
    <w:rsid w:val="000F6C93"/>
    <w:rsid w:val="001100C8"/>
    <w:rsid w:val="00111296"/>
    <w:rsid w:val="001319B0"/>
    <w:rsid w:val="001375B4"/>
    <w:rsid w:val="0016748D"/>
    <w:rsid w:val="0017199A"/>
    <w:rsid w:val="00177DFD"/>
    <w:rsid w:val="001C527D"/>
    <w:rsid w:val="001E74A9"/>
    <w:rsid w:val="001F3475"/>
    <w:rsid w:val="001F67FC"/>
    <w:rsid w:val="00203CE6"/>
    <w:rsid w:val="00203EDA"/>
    <w:rsid w:val="00210BAC"/>
    <w:rsid w:val="00214913"/>
    <w:rsid w:val="00245A49"/>
    <w:rsid w:val="00251FCA"/>
    <w:rsid w:val="00256B2B"/>
    <w:rsid w:val="002807BA"/>
    <w:rsid w:val="00296DCA"/>
    <w:rsid w:val="002A5469"/>
    <w:rsid w:val="002F0C98"/>
    <w:rsid w:val="00316492"/>
    <w:rsid w:val="003164F2"/>
    <w:rsid w:val="0031743D"/>
    <w:rsid w:val="00317FC7"/>
    <w:rsid w:val="0032003C"/>
    <w:rsid w:val="00324BCD"/>
    <w:rsid w:val="0034518C"/>
    <w:rsid w:val="00357C02"/>
    <w:rsid w:val="00361D7D"/>
    <w:rsid w:val="00366F76"/>
    <w:rsid w:val="0036704D"/>
    <w:rsid w:val="003721C3"/>
    <w:rsid w:val="00372228"/>
    <w:rsid w:val="00380C2F"/>
    <w:rsid w:val="00393E73"/>
    <w:rsid w:val="00396B56"/>
    <w:rsid w:val="003B3A55"/>
    <w:rsid w:val="003C1298"/>
    <w:rsid w:val="003C4593"/>
    <w:rsid w:val="003D7E04"/>
    <w:rsid w:val="003E3AA7"/>
    <w:rsid w:val="003E41AB"/>
    <w:rsid w:val="003E5918"/>
    <w:rsid w:val="003F594B"/>
    <w:rsid w:val="00445D26"/>
    <w:rsid w:val="00446B5B"/>
    <w:rsid w:val="004472B6"/>
    <w:rsid w:val="00486527"/>
    <w:rsid w:val="004B5F36"/>
    <w:rsid w:val="004C3DBB"/>
    <w:rsid w:val="004C747E"/>
    <w:rsid w:val="00500DB0"/>
    <w:rsid w:val="00500E34"/>
    <w:rsid w:val="00562059"/>
    <w:rsid w:val="005A3CA4"/>
    <w:rsid w:val="005B64D5"/>
    <w:rsid w:val="005D70A0"/>
    <w:rsid w:val="005E4BBF"/>
    <w:rsid w:val="006964CD"/>
    <w:rsid w:val="006B2A57"/>
    <w:rsid w:val="006B6DB3"/>
    <w:rsid w:val="006B7F30"/>
    <w:rsid w:val="006D3BD5"/>
    <w:rsid w:val="007161AF"/>
    <w:rsid w:val="00754556"/>
    <w:rsid w:val="00765614"/>
    <w:rsid w:val="0076674B"/>
    <w:rsid w:val="00772A7E"/>
    <w:rsid w:val="007919B3"/>
    <w:rsid w:val="007961D6"/>
    <w:rsid w:val="007C3A68"/>
    <w:rsid w:val="007C5B79"/>
    <w:rsid w:val="007F634A"/>
    <w:rsid w:val="0081005E"/>
    <w:rsid w:val="0081525D"/>
    <w:rsid w:val="00843D40"/>
    <w:rsid w:val="00845BFA"/>
    <w:rsid w:val="00846252"/>
    <w:rsid w:val="008534E2"/>
    <w:rsid w:val="00875F78"/>
    <w:rsid w:val="00876631"/>
    <w:rsid w:val="00876C97"/>
    <w:rsid w:val="00886A69"/>
    <w:rsid w:val="008A4789"/>
    <w:rsid w:val="008B118C"/>
    <w:rsid w:val="008B1940"/>
    <w:rsid w:val="008E05DD"/>
    <w:rsid w:val="00902579"/>
    <w:rsid w:val="00914D81"/>
    <w:rsid w:val="009229D5"/>
    <w:rsid w:val="009231AC"/>
    <w:rsid w:val="00924983"/>
    <w:rsid w:val="009452D4"/>
    <w:rsid w:val="0099190A"/>
    <w:rsid w:val="00995D28"/>
    <w:rsid w:val="009B6151"/>
    <w:rsid w:val="009C2AB8"/>
    <w:rsid w:val="009E537F"/>
    <w:rsid w:val="009E5745"/>
    <w:rsid w:val="009F151B"/>
    <w:rsid w:val="009F47BA"/>
    <w:rsid w:val="00A01C01"/>
    <w:rsid w:val="00A0596E"/>
    <w:rsid w:val="00A12D2F"/>
    <w:rsid w:val="00A16F5D"/>
    <w:rsid w:val="00A2524A"/>
    <w:rsid w:val="00A373A9"/>
    <w:rsid w:val="00A405F1"/>
    <w:rsid w:val="00A4154A"/>
    <w:rsid w:val="00A44E9C"/>
    <w:rsid w:val="00A52DE6"/>
    <w:rsid w:val="00A53392"/>
    <w:rsid w:val="00A70002"/>
    <w:rsid w:val="00AA1A4B"/>
    <w:rsid w:val="00AA5BDB"/>
    <w:rsid w:val="00AC323A"/>
    <w:rsid w:val="00AD1A83"/>
    <w:rsid w:val="00AE043E"/>
    <w:rsid w:val="00AE32B4"/>
    <w:rsid w:val="00B018DF"/>
    <w:rsid w:val="00B102BB"/>
    <w:rsid w:val="00B131B9"/>
    <w:rsid w:val="00B419DA"/>
    <w:rsid w:val="00B443F4"/>
    <w:rsid w:val="00B5396D"/>
    <w:rsid w:val="00B542B4"/>
    <w:rsid w:val="00B87123"/>
    <w:rsid w:val="00BA4DC6"/>
    <w:rsid w:val="00BF44AF"/>
    <w:rsid w:val="00C0115D"/>
    <w:rsid w:val="00C1367E"/>
    <w:rsid w:val="00C1368A"/>
    <w:rsid w:val="00C15F0F"/>
    <w:rsid w:val="00C16B16"/>
    <w:rsid w:val="00C72AD1"/>
    <w:rsid w:val="00CB1196"/>
    <w:rsid w:val="00CD4BB4"/>
    <w:rsid w:val="00CE0B7C"/>
    <w:rsid w:val="00CF5562"/>
    <w:rsid w:val="00D20450"/>
    <w:rsid w:val="00D210F5"/>
    <w:rsid w:val="00D764A3"/>
    <w:rsid w:val="00D8309D"/>
    <w:rsid w:val="00D91098"/>
    <w:rsid w:val="00D9337C"/>
    <w:rsid w:val="00D97718"/>
    <w:rsid w:val="00D97D8C"/>
    <w:rsid w:val="00DA4E9C"/>
    <w:rsid w:val="00DA6D7B"/>
    <w:rsid w:val="00DB1F52"/>
    <w:rsid w:val="00DC4373"/>
    <w:rsid w:val="00DF1AA4"/>
    <w:rsid w:val="00DF4D98"/>
    <w:rsid w:val="00E1074E"/>
    <w:rsid w:val="00E20081"/>
    <w:rsid w:val="00E41095"/>
    <w:rsid w:val="00E41BD4"/>
    <w:rsid w:val="00E4264B"/>
    <w:rsid w:val="00E455EB"/>
    <w:rsid w:val="00E4740A"/>
    <w:rsid w:val="00E55412"/>
    <w:rsid w:val="00EA0AF7"/>
    <w:rsid w:val="00EA3879"/>
    <w:rsid w:val="00ED3090"/>
    <w:rsid w:val="00ED6201"/>
    <w:rsid w:val="00EF27BF"/>
    <w:rsid w:val="00EF7E40"/>
    <w:rsid w:val="00F30E85"/>
    <w:rsid w:val="00F36BD5"/>
    <w:rsid w:val="00F40EE3"/>
    <w:rsid w:val="00F44CB3"/>
    <w:rsid w:val="00F44D3E"/>
    <w:rsid w:val="00F45317"/>
    <w:rsid w:val="00F77ACC"/>
    <w:rsid w:val="00F83383"/>
    <w:rsid w:val="00FA1682"/>
    <w:rsid w:val="00FC1E9B"/>
    <w:rsid w:val="00FC5F3C"/>
    <w:rsid w:val="00FC6568"/>
    <w:rsid w:val="00FD0BCD"/>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 w:type="paragraph" w:styleId="berarbeitung">
    <w:name w:val="Revision"/>
    <w:hidden/>
    <w:uiPriority w:val="99"/>
    <w:semiHidden/>
    <w:rsid w:val="0076674B"/>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8BB57-EC78-418C-9BA9-99D02979E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D8C01D27</Template>
  <TotalTime>0</TotalTime>
  <Pages>2</Pages>
  <Words>486</Words>
  <Characters>2985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Opolka, Michael</cp:lastModifiedBy>
  <cp:revision>18</cp:revision>
  <cp:lastPrinted>2013-09-04T09:31:00Z</cp:lastPrinted>
  <dcterms:created xsi:type="dcterms:W3CDTF">2018-03-05T19:41:00Z</dcterms:created>
  <dcterms:modified xsi:type="dcterms:W3CDTF">2018-08-30T16:45:00Z</dcterms:modified>
</cp:coreProperties>
</file>