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26397A" w:rsidRDefault="00E34DC9" w:rsidP="00E34DC9">
      <w:pPr>
        <w:pStyle w:val="1Titel"/>
        <w:spacing w:line="480" w:lineRule="auto"/>
      </w:pPr>
      <w:r>
        <w:t>PRESSEMITTEILUNG</w:t>
      </w:r>
    </w:p>
    <w:p w:rsidR="00F36BD5" w:rsidRPr="00E34DC9" w:rsidRDefault="0025190E" w:rsidP="00E455EB">
      <w:pPr>
        <w:spacing w:line="280" w:lineRule="atLeast"/>
        <w:rPr>
          <w:rFonts w:ascii="Arial" w:hAnsi="Arial" w:cs="Arial"/>
          <w:b/>
          <w:sz w:val="36"/>
          <w:szCs w:val="36"/>
          <w:lang w:val="de-CH"/>
        </w:rPr>
      </w:pPr>
      <w:r w:rsidRPr="00E34DC9">
        <w:rPr>
          <w:rFonts w:ascii="Arial" w:hAnsi="Arial" w:cs="Arial"/>
          <w:b/>
          <w:sz w:val="36"/>
          <w:szCs w:val="36"/>
          <w:lang w:val="de-CH"/>
        </w:rPr>
        <w:t>Wir denken in Tischen. Wir denken neu. Lightpad mit perfekter doppelt asymmetrischer Lichtverteilung</w:t>
      </w:r>
      <w:r w:rsidR="00D9337C" w:rsidRPr="00E34DC9">
        <w:rPr>
          <w:rFonts w:ascii="Arial" w:hAnsi="Arial" w:cs="Arial"/>
          <w:b/>
          <w:sz w:val="36"/>
          <w:szCs w:val="36"/>
          <w:lang w:val="de-CH"/>
        </w:rPr>
        <w:t>.</w:t>
      </w:r>
    </w:p>
    <w:p w:rsidR="00F36BD5" w:rsidRPr="0026397A" w:rsidRDefault="00F36BD5" w:rsidP="00E455EB">
      <w:pPr>
        <w:pStyle w:val="Default"/>
        <w:spacing w:line="280" w:lineRule="atLeast"/>
        <w:rPr>
          <w:sz w:val="18"/>
          <w:szCs w:val="18"/>
        </w:rPr>
      </w:pPr>
    </w:p>
    <w:p w:rsidR="000114A3" w:rsidRPr="00E34DC9" w:rsidRDefault="004F56F9" w:rsidP="00E34DC9">
      <w:pPr>
        <w:pStyle w:val="Fliesstext"/>
        <w:rPr>
          <w:rStyle w:val="A0"/>
        </w:rPr>
      </w:pPr>
      <w:r w:rsidRPr="00E34DC9">
        <w:rPr>
          <w:rStyle w:val="A0"/>
        </w:rPr>
        <w:t>Erst die perfekte Abstimmung von Optik, Leuchtmittel, Design und Gehäuse schöpft das ganze Poten</w:t>
      </w:r>
      <w:r w:rsidR="00036AC1" w:rsidRPr="00E34DC9">
        <w:rPr>
          <w:rStyle w:val="A0"/>
        </w:rPr>
        <w:t>z</w:t>
      </w:r>
      <w:r w:rsidRPr="00E34DC9">
        <w:rPr>
          <w:rStyle w:val="A0"/>
        </w:rPr>
        <w:t xml:space="preserve">ial der LED aus. Ob Effizienz, Design, Lichtqualität </w:t>
      </w:r>
      <w:r w:rsidR="00EA5DD0" w:rsidRPr="00E34DC9">
        <w:rPr>
          <w:rStyle w:val="A0"/>
        </w:rPr>
        <w:t>–</w:t>
      </w:r>
      <w:r w:rsidRPr="00E34DC9">
        <w:rPr>
          <w:rStyle w:val="A0"/>
        </w:rPr>
        <w:t xml:space="preserve"> die Form einer innovativen Leuchte wird von der LED-Technologie definiert. Schlanke</w:t>
      </w:r>
      <w:r w:rsidR="00403FDF" w:rsidRPr="00E34DC9">
        <w:rPr>
          <w:rStyle w:val="A0"/>
        </w:rPr>
        <w:t>,</w:t>
      </w:r>
      <w:r w:rsidRPr="00E34DC9">
        <w:rPr>
          <w:rStyle w:val="A0"/>
        </w:rPr>
        <w:t xml:space="preserve"> mit intelligentem Thermomanagement konzipierte Leuchten sind die Gegenwart und auch die Zukunft. Regent ist aber noch einen Schritt weitergegangen. Nach wie vor stehen die Bedürfnisse der Architekten, Lichtplaner, der Arbeitenden aber auch die sich verändernden Anforderungen an Lichtlösungen aufgrund der neuen Office-Konzepte wie „Open Space“ und „Desk Sharing“ im Mittelpunkt. So hat Regent mit dem Architekturbüro </w:t>
      </w:r>
      <w:r w:rsidR="00BE2169" w:rsidRPr="00E34DC9">
        <w:rPr>
          <w:rStyle w:val="A0"/>
        </w:rPr>
        <w:t xml:space="preserve">schneider+schumacher </w:t>
      </w:r>
      <w:r w:rsidRPr="00E34DC9">
        <w:rPr>
          <w:rStyle w:val="A0"/>
        </w:rPr>
        <w:t xml:space="preserve">die Stehleuchte Lightpad entwickelt, die sich aufgrund ihrer hohen Modularität perfekt den Tischkonfigurationen anpasst. Regent </w:t>
      </w:r>
      <w:r w:rsidR="00B5028F" w:rsidRPr="00E34DC9">
        <w:rPr>
          <w:rStyle w:val="A0"/>
        </w:rPr>
        <w:t xml:space="preserve">bietet </w:t>
      </w:r>
      <w:r w:rsidRPr="00E34DC9">
        <w:rPr>
          <w:rStyle w:val="A0"/>
        </w:rPr>
        <w:t>eine Auswahl an Leuchtenköpfen, mit drei unterschiedlichen Ausstrahlcharakteristiken</w:t>
      </w:r>
      <w:r w:rsidR="00B5028F" w:rsidRPr="00E34DC9">
        <w:rPr>
          <w:rStyle w:val="A0"/>
        </w:rPr>
        <w:t>,</w:t>
      </w:r>
      <w:r w:rsidRPr="00E34DC9">
        <w:rPr>
          <w:rStyle w:val="A0"/>
        </w:rPr>
        <w:t xml:space="preserve"> die modular die optimale Lichtverteilung von 1 bis 4 Arbeitsplätzen mit nur einem hochwertigen Standrohr sicherstellen. Besonderes Augenmerk verdient das Innenleben der Leuchtenköpfe. Eine optimierte Anordnung der LED, die kompakte Sandwichkonstruktion basierend auf einem Dreiplattenaufbau garantieren bei minimaler Höhe erstklassiges Licht. Aber auch</w:t>
      </w:r>
      <w:r w:rsidR="00BA0070" w:rsidRPr="00E34DC9">
        <w:rPr>
          <w:rStyle w:val="A0"/>
        </w:rPr>
        <w:t xml:space="preserve"> </w:t>
      </w:r>
      <w:r w:rsidRPr="00E34DC9">
        <w:rPr>
          <w:rStyle w:val="A0"/>
        </w:rPr>
        <w:t xml:space="preserve">– je nach Position der Stehleuchte zum Tisch – </w:t>
      </w:r>
      <w:r w:rsidR="00BA0070" w:rsidRPr="00E34DC9">
        <w:rPr>
          <w:rStyle w:val="A0"/>
        </w:rPr>
        <w:t xml:space="preserve">unterschiedliche </w:t>
      </w:r>
      <w:r w:rsidRPr="00E34DC9">
        <w:rPr>
          <w:rStyle w:val="A0"/>
        </w:rPr>
        <w:t xml:space="preserve">Lichtverteilungen bis hin zur perfekten doppelt asymmetrischen. Auf den ersten Blick handelt es sich bei der Lightpad aufgrund ihres schlichten und klaren Designs um eine formschöne Stehleuchte. Auf den zweiten Blick aber lässt sich erkennen, dass diese Stehleuchte ein Wunder der Technologie </w:t>
      </w:r>
      <w:r w:rsidR="006B61F4" w:rsidRPr="00E34DC9">
        <w:rPr>
          <w:rStyle w:val="A0"/>
        </w:rPr>
        <w:t>darstellt</w:t>
      </w:r>
      <w:r w:rsidRPr="00E34DC9">
        <w:rPr>
          <w:rStyle w:val="A0"/>
        </w:rPr>
        <w:t xml:space="preserve"> und für die Zukunft gemacht ist. Ob Steuerungstechnologie</w:t>
      </w:r>
      <w:r w:rsidR="004D5536" w:rsidRPr="00E34DC9">
        <w:rPr>
          <w:rStyle w:val="A0"/>
        </w:rPr>
        <w:t xml:space="preserve"> </w:t>
      </w:r>
      <w:r w:rsidRPr="00E34DC9">
        <w:rPr>
          <w:rStyle w:val="A0"/>
        </w:rPr>
        <w:t xml:space="preserve">oder Betriebsgerät </w:t>
      </w:r>
      <w:r w:rsidR="008F26DF" w:rsidRPr="00E34DC9">
        <w:rPr>
          <w:rStyle w:val="A0"/>
        </w:rPr>
        <w:t>–</w:t>
      </w:r>
      <w:r w:rsidRPr="00E34DC9">
        <w:rPr>
          <w:rStyle w:val="A0"/>
        </w:rPr>
        <w:t xml:space="preserve"> im wohlproportionierten Standrohr versteckt sich die Elektronik der Leuchte. Mit der modular aufgebauten Lightpad ist es Regent und </w:t>
      </w:r>
      <w:r w:rsidR="00BE2169" w:rsidRPr="00E34DC9">
        <w:rPr>
          <w:rStyle w:val="A0"/>
        </w:rPr>
        <w:t xml:space="preserve">schneider+schumacher </w:t>
      </w:r>
      <w:r w:rsidRPr="00E34DC9">
        <w:rPr>
          <w:rStyle w:val="A0"/>
        </w:rPr>
        <w:t>gelungen, eine Stehleuchte zu entwickeln, die zu jeder Tischkonstellation das perfekte bürotaugliche Licht garantiert und dies mit immer nur einem Standrohr.</w:t>
      </w:r>
      <w:r w:rsidR="00FC3B26" w:rsidRPr="00E34DC9">
        <w:rPr>
          <w:rStyle w:val="A0"/>
        </w:rPr>
        <w:t xml:space="preserve"> </w:t>
      </w:r>
    </w:p>
    <w:p w:rsidR="00765614" w:rsidRPr="0026397A" w:rsidRDefault="00765614" w:rsidP="00E455EB">
      <w:pPr>
        <w:pStyle w:val="Default"/>
        <w:spacing w:line="280" w:lineRule="atLeast"/>
        <w:rPr>
          <w:sz w:val="18"/>
          <w:szCs w:val="18"/>
        </w:rPr>
      </w:pPr>
    </w:p>
    <w:p w:rsidR="00372228" w:rsidRPr="0026397A" w:rsidRDefault="00E34DC9" w:rsidP="00E34DC9">
      <w:pPr>
        <w:pStyle w:val="FeaturesTitel"/>
      </w:pPr>
      <w:r w:rsidRPr="0026397A">
        <w:t>FEATURES</w:t>
      </w:r>
    </w:p>
    <w:p w:rsidR="004F56F9" w:rsidRPr="0026397A" w:rsidRDefault="004F56F9" w:rsidP="004F56F9">
      <w:pPr>
        <w:pStyle w:val="00bulletpoint"/>
        <w:ind w:left="284" w:hanging="284"/>
        <w:rPr>
          <w:lang w:bidi="de-DE"/>
        </w:rPr>
      </w:pPr>
      <w:r w:rsidRPr="0026397A">
        <w:rPr>
          <w:lang w:bidi="de-DE"/>
        </w:rPr>
        <w:t>doppelt asymmetrische Lichtverteilung zur gleichmässigen Ausleuchtung des Arbeitsplatzes ohne Mehrfachschatten</w:t>
      </w:r>
    </w:p>
    <w:p w:rsidR="004F56F9" w:rsidRPr="0026397A" w:rsidRDefault="004F56F9" w:rsidP="004F56F9">
      <w:pPr>
        <w:pStyle w:val="00bulletpoint"/>
        <w:ind w:left="284" w:hanging="284"/>
        <w:rPr>
          <w:lang w:bidi="de-DE"/>
        </w:rPr>
      </w:pPr>
      <w:r w:rsidRPr="0026397A">
        <w:rPr>
          <w:lang w:bidi="de-DE"/>
        </w:rPr>
        <w:t>superschlankes Kopfdesign von nur 19 mm</w:t>
      </w:r>
    </w:p>
    <w:p w:rsidR="004F56F9" w:rsidRPr="0026397A" w:rsidRDefault="004F56F9" w:rsidP="004F56F9">
      <w:pPr>
        <w:pStyle w:val="00bulletpoint"/>
        <w:ind w:left="284" w:hanging="284"/>
        <w:rPr>
          <w:lang w:bidi="de-DE"/>
        </w:rPr>
      </w:pPr>
      <w:r w:rsidRPr="0026397A">
        <w:rPr>
          <w:lang w:bidi="de-DE"/>
        </w:rPr>
        <w:t>bis zu 4 Leuchtenköpfe an nur einem Rohr minimieren den visuellen Widerstand im Raum</w:t>
      </w:r>
    </w:p>
    <w:p w:rsidR="001204AB" w:rsidRPr="0026397A" w:rsidRDefault="004F56F9" w:rsidP="001204AB">
      <w:pPr>
        <w:pStyle w:val="00bulletpoint"/>
        <w:ind w:left="284" w:hanging="284"/>
        <w:rPr>
          <w:lang w:bidi="de-DE"/>
        </w:rPr>
      </w:pPr>
      <w:r w:rsidRPr="0026397A">
        <w:rPr>
          <w:lang w:bidi="de-DE"/>
        </w:rPr>
        <w:t xml:space="preserve">Smart-Lighting-Technologien: </w:t>
      </w:r>
    </w:p>
    <w:p w:rsidR="001204AB" w:rsidRPr="0026397A" w:rsidRDefault="001204AB" w:rsidP="001204AB">
      <w:pPr>
        <w:pStyle w:val="00bulletpoint"/>
        <w:numPr>
          <w:ilvl w:val="0"/>
          <w:numId w:val="0"/>
        </w:numPr>
        <w:tabs>
          <w:tab w:val="left" w:pos="426"/>
        </w:tabs>
        <w:ind w:left="284"/>
        <w:rPr>
          <w:lang w:bidi="de-DE"/>
        </w:rPr>
      </w:pPr>
      <w:r w:rsidRPr="0026397A">
        <w:rPr>
          <w:lang w:bidi="de-DE"/>
        </w:rPr>
        <w:t>-</w:t>
      </w:r>
      <w:r w:rsidRPr="0026397A">
        <w:rPr>
          <w:lang w:bidi="de-DE"/>
        </w:rPr>
        <w:tab/>
        <w:t>Kommunikationsmodul ALONE</w:t>
      </w:r>
      <w:r w:rsidR="004A48D5" w:rsidRPr="004A48D5">
        <w:rPr>
          <w:lang w:bidi="de-DE"/>
        </w:rPr>
        <w:t xml:space="preserve"> </w:t>
      </w:r>
      <w:r w:rsidRPr="0026397A">
        <w:rPr>
          <w:lang w:bidi="de-DE"/>
        </w:rPr>
        <w:t>at</w:t>
      </w:r>
      <w:r w:rsidR="004A48D5" w:rsidRPr="004A48D5">
        <w:rPr>
          <w:lang w:bidi="de-DE"/>
        </w:rPr>
        <w:t xml:space="preserve"> </w:t>
      </w:r>
      <w:r w:rsidRPr="0026397A">
        <w:rPr>
          <w:lang w:bidi="de-DE"/>
        </w:rPr>
        <w:t xml:space="preserve">WORK® </w:t>
      </w:r>
    </w:p>
    <w:p w:rsidR="001204AB" w:rsidRPr="0026397A" w:rsidRDefault="001204AB" w:rsidP="001204AB">
      <w:pPr>
        <w:pStyle w:val="00bulletpoint"/>
        <w:numPr>
          <w:ilvl w:val="0"/>
          <w:numId w:val="0"/>
        </w:numPr>
        <w:tabs>
          <w:tab w:val="left" w:pos="426"/>
        </w:tabs>
        <w:ind w:left="284"/>
        <w:rPr>
          <w:lang w:bidi="de-DE"/>
        </w:rPr>
      </w:pPr>
      <w:r w:rsidRPr="0026397A">
        <w:rPr>
          <w:lang w:bidi="de-DE"/>
        </w:rPr>
        <w:t>-</w:t>
      </w:r>
      <w:r w:rsidRPr="0026397A">
        <w:rPr>
          <w:lang w:bidi="de-DE"/>
        </w:rPr>
        <w:tab/>
        <w:t xml:space="preserve">Bewegungs- und Tageslichtsensor SensoDim® 3 in jedem einzelnen Leuchtenkopf </w:t>
      </w:r>
    </w:p>
    <w:p w:rsidR="004F56F9" w:rsidRPr="0026397A" w:rsidRDefault="004F56F9" w:rsidP="004F56F9">
      <w:pPr>
        <w:pStyle w:val="00bulletpoint"/>
        <w:ind w:left="284" w:hanging="284"/>
        <w:rPr>
          <w:lang w:bidi="de-DE"/>
        </w:rPr>
      </w:pPr>
      <w:r w:rsidRPr="0026397A">
        <w:rPr>
          <w:lang w:bidi="de-DE"/>
        </w:rPr>
        <w:t>Leuchteneffizienz bis zu 11</w:t>
      </w:r>
      <w:r w:rsidR="00860D8D">
        <w:rPr>
          <w:lang w:bidi="de-DE"/>
        </w:rPr>
        <w:t>9</w:t>
      </w:r>
      <w:r w:rsidRPr="0026397A">
        <w:rPr>
          <w:lang w:bidi="de-DE"/>
        </w:rPr>
        <w:t xml:space="preserve"> lm/W</w:t>
      </w:r>
    </w:p>
    <w:p w:rsidR="004F56F9" w:rsidRPr="0026397A" w:rsidRDefault="004F56F9" w:rsidP="004F56F9">
      <w:pPr>
        <w:pStyle w:val="00bulletpoint"/>
        <w:ind w:left="284" w:hanging="284"/>
        <w:rPr>
          <w:lang w:bidi="de-DE"/>
        </w:rPr>
      </w:pPr>
      <w:r w:rsidRPr="0026397A">
        <w:rPr>
          <w:lang w:bidi="de-DE"/>
        </w:rPr>
        <w:t>bürotauglich (UGR &lt; 19; Lmax ≥ 65° ≤ 3000 cd/m²)</w:t>
      </w:r>
    </w:p>
    <w:p w:rsidR="00DF1AA4" w:rsidRDefault="004F56F9" w:rsidP="004F56F9">
      <w:pPr>
        <w:pStyle w:val="00bulletpoint"/>
        <w:ind w:left="284" w:hanging="284"/>
        <w:rPr>
          <w:lang w:bidi="de-DE"/>
        </w:rPr>
      </w:pPr>
      <w:r w:rsidRPr="0026397A">
        <w:rPr>
          <w:lang w:bidi="de-DE"/>
        </w:rPr>
        <w:t>Design: schneider+schumacher, Frankfurt am Main</w:t>
      </w:r>
    </w:p>
    <w:p w:rsidR="00E34DC9" w:rsidRDefault="00E34DC9" w:rsidP="00E34DC9">
      <w:pPr>
        <w:pStyle w:val="00bulletpoint"/>
        <w:numPr>
          <w:ilvl w:val="0"/>
          <w:numId w:val="0"/>
        </w:numPr>
        <w:ind w:left="1068" w:hanging="708"/>
        <w:rPr>
          <w:lang w:bidi="de-DE"/>
        </w:rPr>
      </w:pPr>
    </w:p>
    <w:p w:rsidR="00E34DC9" w:rsidRDefault="00E34DC9" w:rsidP="00E34DC9">
      <w:pPr>
        <w:pStyle w:val="00bulletpoint"/>
        <w:numPr>
          <w:ilvl w:val="0"/>
          <w:numId w:val="0"/>
        </w:numPr>
        <w:ind w:left="1068" w:hanging="708"/>
        <w:rPr>
          <w:lang w:bidi="de-DE"/>
        </w:rPr>
      </w:pPr>
    </w:p>
    <w:p w:rsidR="005E016C" w:rsidRDefault="005E016C" w:rsidP="00E34DC9">
      <w:pPr>
        <w:pStyle w:val="00bulletpoint"/>
        <w:numPr>
          <w:ilvl w:val="0"/>
          <w:numId w:val="0"/>
        </w:numPr>
        <w:ind w:left="1068" w:hanging="708"/>
        <w:rPr>
          <w:lang w:bidi="de-DE"/>
        </w:rPr>
      </w:pPr>
    </w:p>
    <w:p w:rsidR="00E34DC9" w:rsidRPr="009E783D" w:rsidRDefault="00E34DC9" w:rsidP="00E34DC9">
      <w:pPr>
        <w:pStyle w:val="00Titel039arial"/>
      </w:pPr>
      <w:r w:rsidRPr="009E783D">
        <w:t xml:space="preserve">ÜBER REGENT </w:t>
      </w:r>
    </w:p>
    <w:p w:rsidR="00E34DC9" w:rsidRPr="00306227" w:rsidRDefault="00E34DC9" w:rsidP="00E34DC9">
      <w:pPr>
        <w:pStyle w:val="Default"/>
        <w:spacing w:line="280" w:lineRule="atLeast"/>
        <w:rPr>
          <w:rStyle w:val="A0"/>
        </w:rPr>
      </w:pPr>
      <w:r w:rsidRPr="00306227">
        <w:rPr>
          <w:rStyle w:val="A0"/>
        </w:rPr>
        <w:t xml:space="preserve">Das 1908 gegründete Familienunternehmen ist Marktführer in der Schweiz, einer der führenden Leuchtenhersteller in Europa und international über Distributionspartner in 35 Ländern präsent. Mit fundiertem Anwendungswissen und lichttechnischem Know-how beraten </w:t>
      </w:r>
      <w:r>
        <w:rPr>
          <w:rStyle w:val="A0"/>
        </w:rPr>
        <w:t xml:space="preserve">unsere Experten </w:t>
      </w:r>
      <w:r w:rsidRPr="00306227">
        <w:rPr>
          <w:rStyle w:val="A0"/>
        </w:rPr>
        <w:t>Lichtplaner, Architekten, Installateure sowie Endkunden. Unser Ethos ist es, neue technologische Möglichkeiten zu erforschen, um intuitiv</w:t>
      </w:r>
      <w:r>
        <w:rPr>
          <w:rStyle w:val="A0"/>
        </w:rPr>
        <w:t xml:space="preserve">e Lichtlösungen zu schaffen, die die Arbeitsräume, </w:t>
      </w:r>
      <w:r w:rsidRPr="00306227">
        <w:rPr>
          <w:rStyle w:val="A0"/>
        </w:rPr>
        <w:t>Managementfunktionen u</w:t>
      </w:r>
      <w:r>
        <w:rPr>
          <w:rStyle w:val="A0"/>
        </w:rPr>
        <w:t>nd die Lebensqualität verbessern</w:t>
      </w:r>
      <w:r w:rsidRPr="00306227">
        <w:rPr>
          <w:rStyle w:val="A0"/>
        </w:rPr>
        <w:t>.</w:t>
      </w:r>
      <w:r>
        <w:rPr>
          <w:rStyle w:val="A0"/>
        </w:rPr>
        <w:t xml:space="preserve"> </w:t>
      </w:r>
    </w:p>
    <w:p w:rsidR="00E34DC9" w:rsidRPr="0026397A" w:rsidRDefault="00E34DC9" w:rsidP="00E34DC9">
      <w:pPr>
        <w:rPr>
          <w:rFonts w:ascii="Arial" w:hAnsi="Arial" w:cs="Arial"/>
          <w:sz w:val="18"/>
          <w:szCs w:val="18"/>
          <w:lang w:val="de-CH"/>
        </w:rPr>
      </w:pPr>
    </w:p>
    <w:p w:rsidR="00E34DC9" w:rsidRDefault="00E34DC9" w:rsidP="00E34DC9">
      <w:pPr>
        <w:rPr>
          <w:rFonts w:ascii="Arial" w:hAnsi="Arial" w:cs="Arial"/>
          <w:sz w:val="18"/>
          <w:szCs w:val="18"/>
          <w:lang w:val="de-CH"/>
        </w:rPr>
      </w:pPr>
    </w:p>
    <w:p w:rsidR="00E34DC9" w:rsidRPr="00A13DEA" w:rsidRDefault="00E34DC9" w:rsidP="00E34DC9">
      <w:pPr>
        <w:pStyle w:val="Default"/>
        <w:spacing w:line="280" w:lineRule="atLeast"/>
        <w:rPr>
          <w:rStyle w:val="A0"/>
        </w:rPr>
      </w:pPr>
      <w:r w:rsidRPr="00A13DEA">
        <w:rPr>
          <w:rStyle w:val="A0"/>
        </w:rPr>
        <w:t xml:space="preserve">Für weitere Informationen: </w:t>
      </w:r>
      <w:hyperlink r:id="rId8" w:history="1">
        <w:r w:rsidRPr="00A13DEA">
          <w:rPr>
            <w:rStyle w:val="Hyperlink"/>
            <w:sz w:val="18"/>
            <w:szCs w:val="18"/>
          </w:rPr>
          <w:t>www.regent.ch</w:t>
        </w:r>
      </w:hyperlink>
      <w:r w:rsidRPr="00A13DEA">
        <w:rPr>
          <w:rStyle w:val="A0"/>
        </w:rPr>
        <w:t xml:space="preserve">  </w:t>
      </w:r>
    </w:p>
    <w:p w:rsidR="00E34DC9" w:rsidRPr="009E783D" w:rsidRDefault="00E34DC9" w:rsidP="00E34DC9">
      <w:pPr>
        <w:rPr>
          <w:rFonts w:ascii="Arial" w:hAnsi="Arial" w:cs="Arial"/>
          <w:sz w:val="18"/>
          <w:szCs w:val="18"/>
          <w:lang w:val="de-CH"/>
        </w:rPr>
      </w:pPr>
    </w:p>
    <w:p w:rsidR="00E34DC9" w:rsidRDefault="00E34DC9" w:rsidP="00E34DC9">
      <w:pPr>
        <w:rPr>
          <w:rFonts w:ascii="Arial" w:hAnsi="Arial" w:cs="Arial"/>
          <w:sz w:val="18"/>
          <w:szCs w:val="18"/>
          <w:lang w:val="de-CH"/>
        </w:rPr>
      </w:pPr>
    </w:p>
    <w:p w:rsidR="005E016C" w:rsidRDefault="005E016C" w:rsidP="00E34DC9">
      <w:pPr>
        <w:pStyle w:val="Default"/>
        <w:spacing w:line="280" w:lineRule="atLeast"/>
        <w:rPr>
          <w:rStyle w:val="A0"/>
          <w:b/>
        </w:rPr>
      </w:pPr>
      <w:r>
        <w:rPr>
          <w:rStyle w:val="A0"/>
          <w:b/>
        </w:rPr>
        <w:br w:type="page"/>
      </w:r>
    </w:p>
    <w:p w:rsidR="00E34DC9" w:rsidRPr="009E783D" w:rsidRDefault="00E34DC9" w:rsidP="00E34DC9">
      <w:pPr>
        <w:pStyle w:val="Default"/>
        <w:spacing w:line="280" w:lineRule="atLeast"/>
        <w:rPr>
          <w:rStyle w:val="A0"/>
          <w:b/>
        </w:rPr>
      </w:pPr>
      <w:r>
        <w:rPr>
          <w:rStyle w:val="A0"/>
          <w:b/>
        </w:rPr>
        <w:lastRenderedPageBreak/>
        <w:t>PRESSEKONTAKT</w:t>
      </w:r>
    </w:p>
    <w:p w:rsidR="00E34DC9" w:rsidRPr="009E783D" w:rsidRDefault="00E34DC9" w:rsidP="00E34DC9">
      <w:pPr>
        <w:pStyle w:val="Default"/>
        <w:spacing w:line="280" w:lineRule="atLeast"/>
        <w:rPr>
          <w:rStyle w:val="A0"/>
        </w:rPr>
      </w:pPr>
      <w:r>
        <w:rPr>
          <w:rStyle w:val="A0"/>
        </w:rPr>
        <w:t>Patricia Gerber</w:t>
      </w:r>
    </w:p>
    <w:p w:rsidR="00E34DC9" w:rsidRPr="00E34DC9" w:rsidRDefault="00E34DC9" w:rsidP="00E34DC9">
      <w:pPr>
        <w:pStyle w:val="Default"/>
        <w:spacing w:line="280" w:lineRule="atLeast"/>
        <w:rPr>
          <w:rStyle w:val="A0"/>
          <w:lang w:val="en-US"/>
        </w:rPr>
      </w:pPr>
      <w:r w:rsidRPr="00E34DC9">
        <w:rPr>
          <w:rStyle w:val="A0"/>
          <w:lang w:val="en-US"/>
        </w:rPr>
        <w:t xml:space="preserve">Head of Marketing and Product Management </w:t>
      </w:r>
      <w:r w:rsidRPr="00E34DC9">
        <w:rPr>
          <w:rStyle w:val="A0"/>
          <w:lang w:val="en-US"/>
        </w:rPr>
        <w:br/>
      </w:r>
    </w:p>
    <w:p w:rsidR="00E34DC9" w:rsidRPr="009E783D" w:rsidRDefault="00E34DC9" w:rsidP="00E34DC9">
      <w:pPr>
        <w:pStyle w:val="Default"/>
        <w:spacing w:line="280" w:lineRule="atLeast"/>
        <w:rPr>
          <w:rStyle w:val="A0"/>
        </w:rPr>
      </w:pPr>
      <w:r w:rsidRPr="009E783D">
        <w:rPr>
          <w:rStyle w:val="A0"/>
        </w:rPr>
        <w:t>Regent Beleuchtungskörper AG</w:t>
      </w:r>
    </w:p>
    <w:p w:rsidR="00E34DC9" w:rsidRPr="009E783D" w:rsidRDefault="00E34DC9" w:rsidP="00E34DC9">
      <w:pPr>
        <w:pStyle w:val="Default"/>
        <w:spacing w:line="280" w:lineRule="atLeast"/>
        <w:rPr>
          <w:rStyle w:val="A0"/>
        </w:rPr>
      </w:pPr>
      <w:r w:rsidRPr="009E783D">
        <w:rPr>
          <w:rStyle w:val="A0"/>
        </w:rPr>
        <w:t>Dornacherstrasse 390, Postfach 139</w:t>
      </w:r>
    </w:p>
    <w:p w:rsidR="00E34DC9" w:rsidRPr="009E783D" w:rsidRDefault="00E34DC9" w:rsidP="00E34DC9">
      <w:pPr>
        <w:pStyle w:val="Default"/>
        <w:spacing w:line="280" w:lineRule="atLeast"/>
        <w:rPr>
          <w:rStyle w:val="A0"/>
        </w:rPr>
      </w:pPr>
      <w:r w:rsidRPr="009E783D">
        <w:rPr>
          <w:rStyle w:val="A0"/>
        </w:rPr>
        <w:t xml:space="preserve">CH-4018 Basel </w:t>
      </w:r>
    </w:p>
    <w:p w:rsidR="00E34DC9" w:rsidRPr="009E783D" w:rsidRDefault="00E34DC9" w:rsidP="00E34DC9">
      <w:pPr>
        <w:pStyle w:val="Default"/>
        <w:spacing w:line="280" w:lineRule="atLeast"/>
        <w:rPr>
          <w:rStyle w:val="A0"/>
        </w:rPr>
      </w:pPr>
      <w:r w:rsidRPr="009E783D">
        <w:rPr>
          <w:rStyle w:val="A0"/>
        </w:rPr>
        <w:t xml:space="preserve">T +41 61 335 </w:t>
      </w:r>
      <w:r>
        <w:rPr>
          <w:rStyle w:val="A0"/>
        </w:rPr>
        <w:t>56 03</w:t>
      </w:r>
    </w:p>
    <w:p w:rsidR="00E34DC9" w:rsidRPr="00E34DC9" w:rsidRDefault="00796E67" w:rsidP="00E34DC9">
      <w:pPr>
        <w:pStyle w:val="00bulletpoint"/>
        <w:numPr>
          <w:ilvl w:val="0"/>
          <w:numId w:val="0"/>
        </w:numPr>
        <w:ind w:left="1068" w:hanging="1068"/>
        <w:rPr>
          <w:lang w:val="de-DE" w:bidi="de-DE"/>
        </w:rPr>
      </w:pPr>
      <w:hyperlink r:id="rId9" w:history="1">
        <w:r w:rsidR="00E34DC9" w:rsidRPr="009E783D">
          <w:rPr>
            <w:rStyle w:val="Hyperlink"/>
          </w:rPr>
          <w:t>marketing-kommunikation@regent.ch</w:t>
        </w:r>
      </w:hyperlink>
      <w:r w:rsidR="00E34DC9">
        <w:rPr>
          <w:rStyle w:val="Hyperlink"/>
        </w:rPr>
        <w:br/>
      </w:r>
    </w:p>
    <w:p w:rsidR="00814721" w:rsidRPr="0026397A" w:rsidRDefault="00814721" w:rsidP="00814721">
      <w:pPr>
        <w:pStyle w:val="00bulletpoint"/>
        <w:numPr>
          <w:ilvl w:val="0"/>
          <w:numId w:val="0"/>
        </w:numPr>
        <w:ind w:left="1068" w:hanging="708"/>
        <w:rPr>
          <w:lang w:bidi="de-DE"/>
        </w:rPr>
      </w:pPr>
    </w:p>
    <w:p w:rsidR="00C1368A" w:rsidRPr="0026397A" w:rsidRDefault="00C1368A" w:rsidP="00F36BD5">
      <w:pPr>
        <w:rPr>
          <w:rFonts w:ascii="Arial" w:hAnsi="Arial" w:cs="Arial"/>
          <w:color w:val="221E1F"/>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6"/>
        <w:gridCol w:w="2806"/>
        <w:gridCol w:w="3786"/>
      </w:tblGrid>
      <w:tr w:rsidR="00C1368A" w:rsidRPr="0026397A" w:rsidTr="00C1368A">
        <w:tc>
          <w:tcPr>
            <w:tcW w:w="2548" w:type="dxa"/>
          </w:tcPr>
          <w:p w:rsidR="00C1368A" w:rsidRPr="0026397A" w:rsidRDefault="00C1368A" w:rsidP="00F36BD5">
            <w:pPr>
              <w:rPr>
                <w:rFonts w:ascii="Arial" w:hAnsi="Arial" w:cs="Arial"/>
                <w:color w:val="221E1F"/>
                <w:sz w:val="18"/>
                <w:szCs w:val="18"/>
              </w:rPr>
            </w:pPr>
            <w:bookmarkStart w:id="0" w:name="_GoBack"/>
            <w:r w:rsidRPr="0026397A">
              <w:rPr>
                <w:rFonts w:ascii="Arial" w:hAnsi="Arial" w:cs="Arial"/>
                <w:noProof/>
                <w:color w:val="221E1F"/>
                <w:sz w:val="18"/>
                <w:szCs w:val="18"/>
                <w:lang w:val="de-CH" w:eastAsia="de-CH"/>
              </w:rPr>
              <w:drawing>
                <wp:inline distT="0" distB="0" distL="0" distR="0" wp14:anchorId="562D5021" wp14:editId="2367E5CB">
                  <wp:extent cx="1579395" cy="1645085"/>
                  <wp:effectExtent l="0" t="0" r="190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0" cstate="screen">
                            <a:extLst>
                              <a:ext uri="{28A0092B-C50C-407E-A947-70E740481C1C}">
                                <a14:useLocalDpi xmlns:a14="http://schemas.microsoft.com/office/drawing/2010/main"/>
                              </a:ext>
                            </a:extLst>
                          </a:blip>
                          <a:stretch>
                            <a:fillRect/>
                          </a:stretch>
                        </pic:blipFill>
                        <pic:spPr>
                          <a:xfrm>
                            <a:off x="0" y="0"/>
                            <a:ext cx="1579395" cy="1645085"/>
                          </a:xfrm>
                          <a:prstGeom prst="rect">
                            <a:avLst/>
                          </a:prstGeom>
                        </pic:spPr>
                      </pic:pic>
                    </a:graphicData>
                  </a:graphic>
                </wp:inline>
              </w:drawing>
            </w:r>
            <w:bookmarkEnd w:id="0"/>
          </w:p>
        </w:tc>
        <w:tc>
          <w:tcPr>
            <w:tcW w:w="2548" w:type="dxa"/>
          </w:tcPr>
          <w:p w:rsidR="00C1368A" w:rsidRPr="0026397A" w:rsidRDefault="00C1368A" w:rsidP="00F36BD5">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2D29B4AF" wp14:editId="34055625">
                  <wp:extent cx="1645085" cy="164508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1" cstate="screen">
                            <a:extLst>
                              <a:ext uri="{28A0092B-C50C-407E-A947-70E740481C1C}">
                                <a14:useLocalDpi xmlns:a14="http://schemas.microsoft.com/office/drawing/2010/main"/>
                              </a:ext>
                            </a:extLst>
                          </a:blip>
                          <a:stretch>
                            <a:fillRect/>
                          </a:stretch>
                        </pic:blipFill>
                        <pic:spPr>
                          <a:xfrm>
                            <a:off x="0" y="0"/>
                            <a:ext cx="1645085" cy="1645085"/>
                          </a:xfrm>
                          <a:prstGeom prst="rect">
                            <a:avLst/>
                          </a:prstGeom>
                        </pic:spPr>
                      </pic:pic>
                    </a:graphicData>
                  </a:graphic>
                </wp:inline>
              </w:drawing>
            </w:r>
          </w:p>
        </w:tc>
        <w:tc>
          <w:tcPr>
            <w:tcW w:w="2549" w:type="dxa"/>
          </w:tcPr>
          <w:p w:rsidR="00C1368A" w:rsidRPr="0026397A" w:rsidRDefault="00C1368A" w:rsidP="00F36BD5">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4BC6A89A" wp14:editId="1F3EE9A6">
                  <wp:extent cx="2265218" cy="1132609"/>
                  <wp:effectExtent l="0" t="0" r="190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2" cstate="screen">
                            <a:extLst>
                              <a:ext uri="{28A0092B-C50C-407E-A947-70E740481C1C}">
                                <a14:useLocalDpi xmlns:a14="http://schemas.microsoft.com/office/drawing/2010/main"/>
                              </a:ext>
                            </a:extLst>
                          </a:blip>
                          <a:stretch>
                            <a:fillRect/>
                          </a:stretch>
                        </pic:blipFill>
                        <pic:spPr>
                          <a:xfrm>
                            <a:off x="0" y="0"/>
                            <a:ext cx="2278723" cy="1139361"/>
                          </a:xfrm>
                          <a:prstGeom prst="rect">
                            <a:avLst/>
                          </a:prstGeom>
                        </pic:spPr>
                      </pic:pic>
                    </a:graphicData>
                  </a:graphic>
                </wp:inline>
              </w:drawing>
            </w:r>
          </w:p>
        </w:tc>
      </w:tr>
      <w:tr w:rsidR="00C1368A" w:rsidRPr="0026397A" w:rsidTr="00C1368A">
        <w:tc>
          <w:tcPr>
            <w:tcW w:w="2548" w:type="dxa"/>
          </w:tcPr>
          <w:p w:rsidR="00C1368A" w:rsidRPr="0026397A" w:rsidRDefault="00C1368A" w:rsidP="00F36BD5">
            <w:pPr>
              <w:rPr>
                <w:rFonts w:ascii="Arial" w:hAnsi="Arial" w:cs="Arial"/>
                <w:color w:val="221E1F"/>
                <w:sz w:val="18"/>
                <w:szCs w:val="18"/>
              </w:rPr>
            </w:pPr>
          </w:p>
        </w:tc>
        <w:tc>
          <w:tcPr>
            <w:tcW w:w="2548" w:type="dxa"/>
          </w:tcPr>
          <w:p w:rsidR="00C1368A" w:rsidRPr="0026397A" w:rsidRDefault="00C1368A" w:rsidP="00F36BD5">
            <w:pPr>
              <w:rPr>
                <w:rFonts w:ascii="Arial" w:hAnsi="Arial" w:cs="Arial"/>
                <w:color w:val="221E1F"/>
                <w:sz w:val="18"/>
                <w:szCs w:val="18"/>
              </w:rPr>
            </w:pPr>
          </w:p>
        </w:tc>
        <w:tc>
          <w:tcPr>
            <w:tcW w:w="2549" w:type="dxa"/>
          </w:tcPr>
          <w:p w:rsidR="00C1368A" w:rsidRPr="0026397A" w:rsidRDefault="00C1368A" w:rsidP="00F36BD5">
            <w:pPr>
              <w:rPr>
                <w:rFonts w:ascii="Arial" w:hAnsi="Arial" w:cs="Arial"/>
                <w:color w:val="221E1F"/>
                <w:sz w:val="18"/>
                <w:szCs w:val="18"/>
              </w:rPr>
            </w:pPr>
          </w:p>
        </w:tc>
      </w:tr>
      <w:tr w:rsidR="00C1368A" w:rsidRPr="0026397A" w:rsidTr="00C1368A">
        <w:tc>
          <w:tcPr>
            <w:tcW w:w="2548" w:type="dxa"/>
          </w:tcPr>
          <w:p w:rsidR="00C1368A" w:rsidRPr="0026397A" w:rsidRDefault="002B39A9" w:rsidP="00F36BD5">
            <w:pPr>
              <w:rPr>
                <w:rFonts w:ascii="Arial" w:hAnsi="Arial" w:cs="Arial"/>
                <w:color w:val="221E1F"/>
                <w:sz w:val="18"/>
                <w:szCs w:val="18"/>
              </w:rPr>
            </w:pPr>
            <w:r w:rsidRPr="0026397A">
              <w:rPr>
                <w:rFonts w:ascii="Arial" w:hAnsi="Arial" w:cs="Arial"/>
                <w:color w:val="221E1F"/>
                <w:sz w:val="18"/>
                <w:szCs w:val="18"/>
              </w:rPr>
              <w:t>PROH_8034_Lightpad</w:t>
            </w:r>
            <w:r w:rsidR="00E34DC9">
              <w:rPr>
                <w:rFonts w:ascii="Arial" w:hAnsi="Arial" w:cs="Arial"/>
                <w:color w:val="221E1F"/>
                <w:sz w:val="18"/>
                <w:szCs w:val="18"/>
              </w:rPr>
              <w:t>.jpg</w:t>
            </w:r>
          </w:p>
        </w:tc>
        <w:tc>
          <w:tcPr>
            <w:tcW w:w="2548" w:type="dxa"/>
          </w:tcPr>
          <w:p w:rsidR="00C1368A" w:rsidRPr="0026397A" w:rsidRDefault="002B39A9" w:rsidP="00F36BD5">
            <w:pPr>
              <w:rPr>
                <w:rFonts w:ascii="Arial" w:hAnsi="Arial" w:cs="Arial"/>
                <w:color w:val="221E1F"/>
                <w:sz w:val="18"/>
                <w:szCs w:val="18"/>
              </w:rPr>
            </w:pPr>
            <w:r w:rsidRPr="0026397A">
              <w:rPr>
                <w:rFonts w:ascii="Arial" w:hAnsi="Arial" w:cs="Arial"/>
                <w:color w:val="221E1F"/>
                <w:sz w:val="18"/>
                <w:szCs w:val="18"/>
              </w:rPr>
              <w:t>PROH_8037_Lightpad</w:t>
            </w:r>
            <w:r w:rsidR="00E34DC9">
              <w:rPr>
                <w:rFonts w:ascii="Arial" w:hAnsi="Arial" w:cs="Arial"/>
                <w:color w:val="221E1F"/>
                <w:sz w:val="18"/>
                <w:szCs w:val="18"/>
              </w:rPr>
              <w:t>.jpg</w:t>
            </w:r>
          </w:p>
        </w:tc>
        <w:tc>
          <w:tcPr>
            <w:tcW w:w="2549" w:type="dxa"/>
          </w:tcPr>
          <w:p w:rsidR="00C1368A" w:rsidRPr="0026397A" w:rsidRDefault="002B39A9" w:rsidP="00F36BD5">
            <w:pPr>
              <w:rPr>
                <w:rFonts w:ascii="Arial" w:hAnsi="Arial" w:cs="Arial"/>
                <w:color w:val="221E1F"/>
                <w:sz w:val="18"/>
                <w:szCs w:val="18"/>
              </w:rPr>
            </w:pPr>
            <w:r w:rsidRPr="0026397A">
              <w:rPr>
                <w:rFonts w:ascii="Arial" w:hAnsi="Arial" w:cs="Arial"/>
                <w:color w:val="221E1F"/>
                <w:sz w:val="18"/>
                <w:szCs w:val="18"/>
              </w:rPr>
              <w:t>PROH_8056_Lightpad</w:t>
            </w:r>
            <w:r w:rsidR="00E34DC9">
              <w:rPr>
                <w:rFonts w:ascii="Arial" w:hAnsi="Arial" w:cs="Arial"/>
                <w:color w:val="221E1F"/>
                <w:sz w:val="18"/>
                <w:szCs w:val="18"/>
              </w:rPr>
              <w:t>.jpg</w:t>
            </w:r>
          </w:p>
        </w:tc>
      </w:tr>
    </w:tbl>
    <w:p w:rsidR="001100C8" w:rsidRPr="0026397A" w:rsidRDefault="001100C8" w:rsidP="00765614">
      <w:pPr>
        <w:rPr>
          <w:rFonts w:ascii="Arial" w:hAnsi="Arial" w:cs="Arial"/>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tblGrid>
      <w:tr w:rsidR="00F97DF3" w:rsidRPr="0026397A" w:rsidTr="00F97DF3">
        <w:tc>
          <w:tcPr>
            <w:tcW w:w="4256" w:type="dxa"/>
          </w:tcPr>
          <w:p w:rsidR="00F97DF3" w:rsidRPr="0026397A" w:rsidRDefault="00F97DF3" w:rsidP="00DF5478">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73BD06F8" wp14:editId="35C14CE8">
                  <wp:extent cx="2865120" cy="1611915"/>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3" cstate="screen">
                            <a:extLst>
                              <a:ext uri="{28A0092B-C50C-407E-A947-70E740481C1C}">
                                <a14:useLocalDpi xmlns:a14="http://schemas.microsoft.com/office/drawing/2010/main"/>
                              </a:ext>
                            </a:extLst>
                          </a:blip>
                          <a:stretch>
                            <a:fillRect/>
                          </a:stretch>
                        </pic:blipFill>
                        <pic:spPr>
                          <a:xfrm>
                            <a:off x="0" y="0"/>
                            <a:ext cx="2869874" cy="1614589"/>
                          </a:xfrm>
                          <a:prstGeom prst="rect">
                            <a:avLst/>
                          </a:prstGeom>
                        </pic:spPr>
                      </pic:pic>
                    </a:graphicData>
                  </a:graphic>
                </wp:inline>
              </w:drawing>
            </w:r>
          </w:p>
        </w:tc>
      </w:tr>
      <w:tr w:rsidR="00F97DF3" w:rsidRPr="0026397A" w:rsidTr="00F97DF3">
        <w:tc>
          <w:tcPr>
            <w:tcW w:w="4256" w:type="dxa"/>
          </w:tcPr>
          <w:p w:rsidR="00F97DF3" w:rsidRPr="0026397A" w:rsidRDefault="00F97DF3" w:rsidP="00DF5478">
            <w:pPr>
              <w:rPr>
                <w:rFonts w:ascii="Arial" w:hAnsi="Arial" w:cs="Arial"/>
                <w:color w:val="221E1F"/>
                <w:sz w:val="18"/>
                <w:szCs w:val="18"/>
              </w:rPr>
            </w:pPr>
          </w:p>
        </w:tc>
      </w:tr>
      <w:tr w:rsidR="00F97DF3" w:rsidRPr="0026397A" w:rsidTr="00F97DF3">
        <w:tc>
          <w:tcPr>
            <w:tcW w:w="4256" w:type="dxa"/>
          </w:tcPr>
          <w:p w:rsidR="00F97DF3" w:rsidRPr="0026397A" w:rsidRDefault="009F14D8" w:rsidP="009F14D8">
            <w:pPr>
              <w:rPr>
                <w:rFonts w:ascii="Arial" w:hAnsi="Arial" w:cs="Arial"/>
                <w:color w:val="221E1F"/>
                <w:sz w:val="18"/>
                <w:szCs w:val="18"/>
              </w:rPr>
            </w:pPr>
            <w:r w:rsidRPr="0026397A">
              <w:rPr>
                <w:rFonts w:ascii="Arial" w:hAnsi="Arial" w:cs="Arial"/>
                <w:color w:val="221E1F"/>
                <w:sz w:val="18"/>
                <w:szCs w:val="18"/>
              </w:rPr>
              <w:t>ANO_2117_Lightpad</w:t>
            </w:r>
            <w:r w:rsidR="00E34DC9">
              <w:rPr>
                <w:rFonts w:ascii="Arial" w:hAnsi="Arial" w:cs="Arial"/>
                <w:color w:val="221E1F"/>
                <w:sz w:val="18"/>
                <w:szCs w:val="18"/>
              </w:rPr>
              <w:t>.jpg</w:t>
            </w:r>
          </w:p>
        </w:tc>
      </w:tr>
    </w:tbl>
    <w:p w:rsidR="00F97DF3" w:rsidRPr="0026397A" w:rsidRDefault="00F97DF3" w:rsidP="00F97DF3">
      <w:pPr>
        <w:rPr>
          <w:rFonts w:ascii="Arial" w:hAnsi="Arial" w:cs="Arial"/>
          <w:sz w:val="18"/>
          <w:szCs w:val="18"/>
        </w:rPr>
      </w:pPr>
    </w:p>
    <w:p w:rsidR="00F97DF3" w:rsidRPr="0026397A" w:rsidRDefault="00F97DF3" w:rsidP="00F97DF3">
      <w:pPr>
        <w:rPr>
          <w:rFonts w:ascii="Arial" w:hAnsi="Arial" w:cs="Arial"/>
          <w:sz w:val="18"/>
          <w:szCs w:val="18"/>
        </w:rPr>
      </w:pPr>
    </w:p>
    <w:p w:rsidR="00F97DF3" w:rsidRPr="0026397A" w:rsidRDefault="00F97DF3" w:rsidP="00F97DF3">
      <w:pPr>
        <w:rPr>
          <w:rFonts w:ascii="Arial" w:hAnsi="Arial" w:cs="Arial"/>
          <w:sz w:val="18"/>
          <w:szCs w:val="18"/>
        </w:rPr>
      </w:pPr>
    </w:p>
    <w:p w:rsidR="00997A4A" w:rsidRPr="001100C8" w:rsidRDefault="00997A4A" w:rsidP="001100C8">
      <w:pPr>
        <w:rPr>
          <w:rFonts w:ascii="Arial" w:hAnsi="Arial" w:cs="Arial"/>
          <w:sz w:val="18"/>
          <w:szCs w:val="18"/>
          <w:lang w:val="de-CH"/>
        </w:rPr>
      </w:pPr>
    </w:p>
    <w:sectPr w:rsidR="00997A4A" w:rsidRPr="001100C8" w:rsidSect="00F36BD5">
      <w:headerReference w:type="default" r:id="rId14"/>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E67" w:rsidRDefault="00796E67" w:rsidP="00F36BD5">
      <w:r>
        <w:separator/>
      </w:r>
    </w:p>
  </w:endnote>
  <w:endnote w:type="continuationSeparator" w:id="0">
    <w:p w:rsidR="00796E67" w:rsidRDefault="00796E67"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MS Gothic">
    <w:altName w:val="ＭＳ ゴシック"/>
    <w:panose1 w:val="020B0609070205080204"/>
    <w:charset w:val="80"/>
    <w:family w:val="auto"/>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0710E5">
      <w:rPr>
        <w:rFonts w:ascii="Arial" w:hAnsi="Arial" w:cs="Arial"/>
        <w:noProof/>
        <w:color w:val="808080" w:themeColor="background1" w:themeShade="80"/>
        <w:sz w:val="16"/>
        <w:szCs w:val="16"/>
      </w:rPr>
      <w:t>15.03.2018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036AC1">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036AC1">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p>
  <w:p w:rsidR="00D9337C" w:rsidRPr="00F36BD5" w:rsidRDefault="00D9337C" w:rsidP="00F36BD5">
    <w:pPr>
      <w:pStyle w:val="Fuzeile"/>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E67" w:rsidRDefault="00796E67" w:rsidP="00F36BD5">
      <w:r>
        <w:separator/>
      </w:r>
    </w:p>
  </w:footnote>
  <w:footnote w:type="continuationSeparator" w:id="0">
    <w:p w:rsidR="00796E67" w:rsidRDefault="00796E67"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D9337C" w:rsidP="00F36BD5">
    <w:pPr>
      <w:pStyle w:val="Kopfzeile"/>
      <w:jc w:val="right"/>
    </w:pPr>
    <w:r>
      <w:rPr>
        <w:noProof/>
        <w:lang w:val="de-CH" w:eastAsia="de-CH"/>
      </w:rPr>
      <w:drawing>
        <wp:inline distT="0" distB="0" distL="0" distR="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4352749B"/>
    <w:multiLevelType w:val="hybridMultilevel"/>
    <w:tmpl w:val="456A7A00"/>
    <w:lvl w:ilvl="0" w:tplc="B8DED140">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4"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 w:numId="6">
    <w:abstractNumId w:val="5"/>
  </w:num>
  <w:num w:numId="7">
    <w:abstractNumId w:val="4"/>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49A1"/>
    <w:rsid w:val="000114A3"/>
    <w:rsid w:val="00036AC1"/>
    <w:rsid w:val="0004000E"/>
    <w:rsid w:val="000710E5"/>
    <w:rsid w:val="000D1C8A"/>
    <w:rsid w:val="000E241F"/>
    <w:rsid w:val="001100C8"/>
    <w:rsid w:val="001204AB"/>
    <w:rsid w:val="001375B4"/>
    <w:rsid w:val="001573A6"/>
    <w:rsid w:val="00177DFD"/>
    <w:rsid w:val="00191A8B"/>
    <w:rsid w:val="001E4C45"/>
    <w:rsid w:val="001E74A9"/>
    <w:rsid w:val="001F3475"/>
    <w:rsid w:val="0025190E"/>
    <w:rsid w:val="00251FCA"/>
    <w:rsid w:val="0026397A"/>
    <w:rsid w:val="00296DCA"/>
    <w:rsid w:val="002B39A9"/>
    <w:rsid w:val="0031743D"/>
    <w:rsid w:val="00357C02"/>
    <w:rsid w:val="00372228"/>
    <w:rsid w:val="00396B56"/>
    <w:rsid w:val="003B3A55"/>
    <w:rsid w:val="003C1298"/>
    <w:rsid w:val="003C4593"/>
    <w:rsid w:val="00403FDF"/>
    <w:rsid w:val="00453465"/>
    <w:rsid w:val="004A48D5"/>
    <w:rsid w:val="004C3478"/>
    <w:rsid w:val="004D5536"/>
    <w:rsid w:val="004F56F9"/>
    <w:rsid w:val="005132F8"/>
    <w:rsid w:val="005179BC"/>
    <w:rsid w:val="00563CA1"/>
    <w:rsid w:val="005A3CA4"/>
    <w:rsid w:val="005B64D5"/>
    <w:rsid w:val="005E016C"/>
    <w:rsid w:val="005E4BBF"/>
    <w:rsid w:val="0066481C"/>
    <w:rsid w:val="00684F95"/>
    <w:rsid w:val="006B2A57"/>
    <w:rsid w:val="006B61F4"/>
    <w:rsid w:val="00754556"/>
    <w:rsid w:val="00765614"/>
    <w:rsid w:val="00772A7E"/>
    <w:rsid w:val="007860C8"/>
    <w:rsid w:val="007919B3"/>
    <w:rsid w:val="00796E67"/>
    <w:rsid w:val="0081005E"/>
    <w:rsid w:val="00814721"/>
    <w:rsid w:val="00844A54"/>
    <w:rsid w:val="00846252"/>
    <w:rsid w:val="00850647"/>
    <w:rsid w:val="00860D8D"/>
    <w:rsid w:val="00876631"/>
    <w:rsid w:val="00876C97"/>
    <w:rsid w:val="008B118C"/>
    <w:rsid w:val="008B1940"/>
    <w:rsid w:val="008E05DD"/>
    <w:rsid w:val="008F26DF"/>
    <w:rsid w:val="00914D81"/>
    <w:rsid w:val="00995D28"/>
    <w:rsid w:val="00997A4A"/>
    <w:rsid w:val="009F14D8"/>
    <w:rsid w:val="00A16F5D"/>
    <w:rsid w:val="00A4154A"/>
    <w:rsid w:val="00A73639"/>
    <w:rsid w:val="00A816C7"/>
    <w:rsid w:val="00AA5BDB"/>
    <w:rsid w:val="00AC323A"/>
    <w:rsid w:val="00B102BB"/>
    <w:rsid w:val="00B44A03"/>
    <w:rsid w:val="00B5028F"/>
    <w:rsid w:val="00B5396D"/>
    <w:rsid w:val="00B542B4"/>
    <w:rsid w:val="00B7505E"/>
    <w:rsid w:val="00BA0070"/>
    <w:rsid w:val="00BA4DC6"/>
    <w:rsid w:val="00BE2169"/>
    <w:rsid w:val="00BF46F7"/>
    <w:rsid w:val="00C0115D"/>
    <w:rsid w:val="00C1367E"/>
    <w:rsid w:val="00C1368A"/>
    <w:rsid w:val="00C67577"/>
    <w:rsid w:val="00D9337C"/>
    <w:rsid w:val="00DB1F52"/>
    <w:rsid w:val="00DF1AA4"/>
    <w:rsid w:val="00E34DC9"/>
    <w:rsid w:val="00E455EB"/>
    <w:rsid w:val="00EA0AF7"/>
    <w:rsid w:val="00EA3879"/>
    <w:rsid w:val="00EA5DD0"/>
    <w:rsid w:val="00F01765"/>
    <w:rsid w:val="00F30E85"/>
    <w:rsid w:val="00F36BD5"/>
    <w:rsid w:val="00F44CB3"/>
    <w:rsid w:val="00F44D3E"/>
    <w:rsid w:val="00F45317"/>
    <w:rsid w:val="00F77ACC"/>
    <w:rsid w:val="00F83383"/>
    <w:rsid w:val="00F97DF3"/>
    <w:rsid w:val="00FC1E9B"/>
    <w:rsid w:val="00FC3B26"/>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1Titel">
    <w:name w:val="1. Titel"/>
    <w:basedOn w:val="Standard"/>
    <w:qFormat/>
    <w:rsid w:val="00E34DC9"/>
    <w:pPr>
      <w:spacing w:line="280" w:lineRule="atLeast"/>
    </w:pPr>
    <w:rPr>
      <w:rFonts w:ascii="Arial" w:hAnsi="Arial" w:cs="Arial"/>
      <w:b/>
      <w:sz w:val="18"/>
      <w:szCs w:val="18"/>
      <w:lang w:val="de-CH"/>
    </w:rPr>
  </w:style>
  <w:style w:type="paragraph" w:customStyle="1" w:styleId="SujetInhaltstitel">
    <w:name w:val="Sujet_Inhaltstitel"/>
    <w:basedOn w:val="Default"/>
    <w:qFormat/>
    <w:rsid w:val="00E34DC9"/>
    <w:pPr>
      <w:spacing w:line="680" w:lineRule="exact"/>
    </w:pPr>
    <w:rPr>
      <w:b/>
      <w:sz w:val="36"/>
      <w:szCs w:val="36"/>
    </w:rPr>
  </w:style>
  <w:style w:type="paragraph" w:customStyle="1" w:styleId="Fliesstext">
    <w:name w:val="Fliesstext"/>
    <w:basedOn w:val="Default"/>
    <w:qFormat/>
    <w:rsid w:val="00E34DC9"/>
    <w:pPr>
      <w:spacing w:line="280" w:lineRule="atLeast"/>
    </w:pPr>
    <w:rPr>
      <w:color w:val="221E1F"/>
      <w:sz w:val="18"/>
      <w:szCs w:val="18"/>
      <w:lang w:val="de-DE"/>
    </w:rPr>
  </w:style>
  <w:style w:type="paragraph" w:customStyle="1" w:styleId="FeaturesTitel">
    <w:name w:val="Features Titel"/>
    <w:basedOn w:val="Default"/>
    <w:qFormat/>
    <w:rsid w:val="00E34DC9"/>
    <w:pPr>
      <w:spacing w:line="280" w:lineRule="atLeast"/>
      <w:ind w:left="284" w:hanging="284"/>
    </w:pPr>
    <w:rPr>
      <w:b/>
      <w:color w:val="221E1F"/>
      <w:sz w:val="18"/>
      <w:szCs w:val="18"/>
      <w:lang w:val="de-DE"/>
    </w:rPr>
  </w:style>
  <w:style w:type="paragraph" w:customStyle="1" w:styleId="FeaturesAufzhlung">
    <w:name w:val="Features Aufzählung"/>
    <w:basedOn w:val="00bulletpoint"/>
    <w:qFormat/>
    <w:rsid w:val="00E34DC9"/>
    <w:pPr>
      <w:numPr>
        <w:numId w:val="0"/>
      </w:numPr>
      <w:tabs>
        <w:tab w:val="num" w:pos="360"/>
      </w:tabs>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821347">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3313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1535A-5BB6-6949-80C5-A302311F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3165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myk</dc:creator>
  <cp:lastModifiedBy>Microsoft Office-Benutzer</cp:lastModifiedBy>
  <cp:revision>41</cp:revision>
  <cp:lastPrinted>2013-09-04T09:31:00Z</cp:lastPrinted>
  <dcterms:created xsi:type="dcterms:W3CDTF">2015-09-03T13:47:00Z</dcterms:created>
  <dcterms:modified xsi:type="dcterms:W3CDTF">2018-03-15T10:49:00Z</dcterms:modified>
</cp:coreProperties>
</file>