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8FF04" w14:textId="77777777" w:rsidR="00F36BD5" w:rsidRPr="001F0B60" w:rsidRDefault="00F36BD5" w:rsidP="002477EB">
      <w:pPr>
        <w:rPr>
          <w:rFonts w:ascii="Arial" w:hAnsi="Arial" w:cs="Arial"/>
        </w:rPr>
      </w:pPr>
    </w:p>
    <w:p w14:paraId="0788FF05" w14:textId="77777777" w:rsidR="002477EB" w:rsidRPr="001F0B60" w:rsidRDefault="002477EB" w:rsidP="002477EB">
      <w:pPr>
        <w:pStyle w:val="00Titel18arial"/>
        <w:rPr>
          <w:sz w:val="18"/>
          <w:szCs w:val="18"/>
        </w:rPr>
      </w:pPr>
      <w:r>
        <w:rPr>
          <w:sz w:val="18"/>
        </w:rPr>
        <w:t>COMUNICATO STAMPA</w:t>
      </w:r>
    </w:p>
    <w:p w14:paraId="0788FF06" w14:textId="77777777" w:rsidR="002477EB" w:rsidRPr="001F0B60" w:rsidRDefault="002477EB" w:rsidP="002477EB">
      <w:pPr>
        <w:pStyle w:val="Default"/>
        <w:spacing w:line="280" w:lineRule="atLeast"/>
        <w:rPr>
          <w:color w:val="auto"/>
          <w:sz w:val="20"/>
          <w:szCs w:val="20"/>
        </w:rPr>
      </w:pPr>
    </w:p>
    <w:p w14:paraId="0788FF07" w14:textId="77777777" w:rsidR="006B364F" w:rsidRPr="001F0B60" w:rsidRDefault="006B364F" w:rsidP="003E41AB">
      <w:pPr>
        <w:pStyle w:val="Default"/>
        <w:spacing w:line="280" w:lineRule="atLeast"/>
        <w:rPr>
          <w:b/>
          <w:sz w:val="36"/>
          <w:szCs w:val="36"/>
        </w:rPr>
      </w:pPr>
      <w:r>
        <w:rPr>
          <w:b/>
          <w:sz w:val="36"/>
        </w:rPr>
        <w:t xml:space="preserve">Dove </w:t>
      </w:r>
      <w:r w:rsidR="001E27DB">
        <w:rPr>
          <w:b/>
          <w:sz w:val="36"/>
        </w:rPr>
        <w:t>scorre</w:t>
      </w:r>
      <w:r>
        <w:rPr>
          <w:b/>
          <w:sz w:val="36"/>
        </w:rPr>
        <w:t xml:space="preserve"> la luce, in futuro </w:t>
      </w:r>
      <w:r w:rsidR="001E27DB">
        <w:rPr>
          <w:b/>
          <w:sz w:val="36"/>
        </w:rPr>
        <w:t>scorre</w:t>
      </w:r>
      <w:r>
        <w:rPr>
          <w:b/>
          <w:sz w:val="36"/>
        </w:rPr>
        <w:t xml:space="preserve">ranno anche i dati. </w:t>
      </w:r>
    </w:p>
    <w:p w14:paraId="0788FF08" w14:textId="77777777" w:rsidR="006B364F" w:rsidRPr="001F0B60" w:rsidRDefault="006B364F" w:rsidP="00A12D2F">
      <w:pPr>
        <w:pStyle w:val="Default"/>
        <w:spacing w:line="280" w:lineRule="atLeast"/>
        <w:rPr>
          <w:b/>
          <w:color w:val="221E1F"/>
          <w:sz w:val="18"/>
          <w:szCs w:val="18"/>
        </w:rPr>
      </w:pPr>
    </w:p>
    <w:p w14:paraId="0788FF09" w14:textId="02688E68" w:rsidR="006B364F" w:rsidRPr="001F0B60" w:rsidRDefault="006B364F" w:rsidP="00A12D2F">
      <w:pPr>
        <w:pStyle w:val="Default"/>
        <w:spacing w:line="280" w:lineRule="atLeast"/>
        <w:rPr>
          <w:b/>
          <w:color w:val="221E1F"/>
          <w:sz w:val="18"/>
          <w:szCs w:val="18"/>
        </w:rPr>
      </w:pPr>
      <w:r>
        <w:rPr>
          <w:b/>
          <w:color w:val="221E1F"/>
          <w:sz w:val="18"/>
        </w:rPr>
        <w:t>Chi oggi sente parlare di WiFi o di WLAN, sa di cosa si tratta. Queste tecnologie di trasmissione dei dati</w:t>
      </w:r>
      <w:r w:rsidR="0006565D">
        <w:rPr>
          <w:b/>
          <w:color w:val="221E1F"/>
          <w:sz w:val="18"/>
        </w:rPr>
        <w:t>, infatti,</w:t>
      </w:r>
      <w:r>
        <w:rPr>
          <w:b/>
          <w:color w:val="221E1F"/>
          <w:sz w:val="18"/>
        </w:rPr>
        <w:t xml:space="preserve"> sono molto diffuse e sono divenute lo standard nella maggior parte degli uffici, delle case e degli alberghi. Solo pochi sanno però che la nuova tecnologia LiFi è destinata a soppiantare a breve la WLAN. È una tecnologia ancora in erba. Nel mondo digitale, però, i cicli di produzione sono più brevi e i prodotti diventano pronti per l'immissione sul mercato più rapidamente rispetto al mondo analogico. Chi affronta per tempo la questione della trasmissione dei dati tramite la luce sarà molti passi avanti </w:t>
      </w:r>
      <w:r w:rsidR="000623FD">
        <w:rPr>
          <w:b/>
          <w:color w:val="221E1F"/>
          <w:sz w:val="18"/>
        </w:rPr>
        <w:t>rispetto</w:t>
      </w:r>
      <w:r w:rsidR="006C2425">
        <w:rPr>
          <w:b/>
          <w:color w:val="221E1F"/>
          <w:sz w:val="18"/>
        </w:rPr>
        <w:t xml:space="preserve"> alla concorrenza</w:t>
      </w:r>
      <w:r>
        <w:rPr>
          <w:b/>
          <w:color w:val="221E1F"/>
          <w:sz w:val="18"/>
        </w:rPr>
        <w:t xml:space="preserve">. Anche nel settore della ristorazione e degli hotel. </w:t>
      </w:r>
    </w:p>
    <w:p w14:paraId="0788FF0A" w14:textId="77777777" w:rsidR="006B364F" w:rsidRPr="001F0B60" w:rsidRDefault="006B364F" w:rsidP="00A12D2F">
      <w:pPr>
        <w:pStyle w:val="Default"/>
        <w:spacing w:line="280" w:lineRule="atLeast"/>
        <w:rPr>
          <w:color w:val="221E1F"/>
          <w:sz w:val="18"/>
          <w:szCs w:val="18"/>
        </w:rPr>
      </w:pPr>
    </w:p>
    <w:p w14:paraId="0788FF0B" w14:textId="77777777" w:rsidR="006B364F" w:rsidRPr="001F0B60" w:rsidRDefault="006B364F" w:rsidP="006B364F">
      <w:pPr>
        <w:pStyle w:val="Default"/>
        <w:spacing w:line="280" w:lineRule="atLeast"/>
        <w:rPr>
          <w:b/>
          <w:color w:val="221E1F"/>
          <w:sz w:val="18"/>
          <w:szCs w:val="18"/>
        </w:rPr>
      </w:pPr>
      <w:r>
        <w:rPr>
          <w:b/>
          <w:color w:val="221E1F"/>
          <w:sz w:val="18"/>
        </w:rPr>
        <w:t xml:space="preserve">LiFi: facciamo luce su questo sconosciuto. </w:t>
      </w:r>
    </w:p>
    <w:p w14:paraId="0788FF0C" w14:textId="158728BC" w:rsidR="006B364F" w:rsidRPr="001F0B60" w:rsidRDefault="006B364F" w:rsidP="006B364F">
      <w:pPr>
        <w:pStyle w:val="Default"/>
        <w:spacing w:line="280" w:lineRule="atLeast"/>
        <w:rPr>
          <w:color w:val="221E1F"/>
          <w:sz w:val="18"/>
          <w:szCs w:val="18"/>
        </w:rPr>
      </w:pPr>
      <w:r>
        <w:rPr>
          <w:color w:val="221E1F"/>
          <w:sz w:val="18"/>
        </w:rPr>
        <w:t>LiFi è l'acronimo di Light Fidelity ed è un metodo di trasmissione dei dati basato sulla luce (Visible Light Communication, VLC). L'espressione, coniata dal professore tedesco Harald Haas, indica un processo di trasferimento ottico dei dati a breve distanza. Utilizzando un LED come sorgente luminosa a semiconduttore, i dati possono essere trasmessi tramite la luce accendendo e spegnendo rapidamente il LED</w:t>
      </w:r>
      <w:r w:rsidR="00FD483C">
        <w:rPr>
          <w:color w:val="221E1F"/>
          <w:sz w:val="18"/>
        </w:rPr>
        <w:t>:</w:t>
      </w:r>
      <w:r>
        <w:rPr>
          <w:color w:val="221E1F"/>
          <w:sz w:val="18"/>
        </w:rPr>
        <w:t xml:space="preserve"> più velocemente di quanto l'occhio umano possa percepire. </w:t>
      </w:r>
    </w:p>
    <w:p w14:paraId="0788FF0D" w14:textId="7D3266B8" w:rsidR="006B364F" w:rsidRPr="0006565D" w:rsidRDefault="00533A33" w:rsidP="006B364F">
      <w:pPr>
        <w:pStyle w:val="Default"/>
        <w:spacing w:line="280" w:lineRule="atLeast"/>
        <w:rPr>
          <w:color w:val="221E1F"/>
          <w:sz w:val="18"/>
          <w:szCs w:val="18"/>
        </w:rPr>
      </w:pPr>
      <w:r>
        <w:rPr>
          <w:color w:val="221E1F"/>
          <w:sz w:val="18"/>
        </w:rPr>
        <w:t xml:space="preserve">Gli apparecchi </w:t>
      </w:r>
      <w:r w:rsidR="00DC5C26">
        <w:rPr>
          <w:color w:val="221E1F"/>
          <w:sz w:val="18"/>
        </w:rPr>
        <w:t>con tecnologia LiFi necessitano di un collegamento Internet tramite cavo Ethernet. Come ricevitore è presente un fotodiodo all'interno del cono di luce sotto l</w:t>
      </w:r>
      <w:r w:rsidR="004154A8">
        <w:rPr>
          <w:color w:val="221E1F"/>
          <w:sz w:val="18"/>
        </w:rPr>
        <w:t>’apparecchio</w:t>
      </w:r>
      <w:r w:rsidR="00DC5C26">
        <w:rPr>
          <w:color w:val="221E1F"/>
          <w:sz w:val="18"/>
        </w:rPr>
        <w:t>. Un'interfaccia a infrarossi funge da canale di upstream. Questa tecnologia di comunicazione bidirezionale e wireless, basata sullo spettro luminoso, garantisce la trasmissione dei dati sicura ed economica. Economica perché la trasmissione dei dati si basa su un'infrastruttura di illuminazione già esistente. Lo s</w:t>
      </w:r>
      <w:r w:rsidR="004154A8">
        <w:rPr>
          <w:color w:val="221E1F"/>
          <w:sz w:val="18"/>
        </w:rPr>
        <w:t>pettro della luce è 10’</w:t>
      </w:r>
      <w:r w:rsidR="00DC5C26" w:rsidRPr="0006565D">
        <w:rPr>
          <w:color w:val="221E1F"/>
          <w:sz w:val="18"/>
        </w:rPr>
        <w:t>000 volte maggiore di quello dell'intera frequenza radio. Questa tecnologia di trasmissione ottica offre quindi una larghezza di banda più ampia rispetto alla trasmissione radio.</w:t>
      </w:r>
    </w:p>
    <w:p w14:paraId="0788FF0E" w14:textId="1734C267" w:rsidR="006B364F" w:rsidRPr="001F0B60" w:rsidRDefault="006B364F" w:rsidP="006B364F">
      <w:pPr>
        <w:pStyle w:val="Default"/>
        <w:spacing w:line="280" w:lineRule="atLeast"/>
        <w:rPr>
          <w:color w:val="221E1F"/>
          <w:sz w:val="18"/>
          <w:szCs w:val="18"/>
        </w:rPr>
      </w:pPr>
      <w:r w:rsidRPr="0006565D">
        <w:rPr>
          <w:color w:val="221E1F"/>
          <w:sz w:val="18"/>
        </w:rPr>
        <w:t xml:space="preserve">In condizioni di laboratorio sono già state raggiunte velocità di trasmissione di 224 </w:t>
      </w:r>
      <w:r w:rsidR="003864CE" w:rsidRPr="003864CE">
        <w:rPr>
          <w:color w:val="221E1F"/>
          <w:sz w:val="18"/>
        </w:rPr>
        <w:t>Gbit/s</w:t>
      </w:r>
      <w:r w:rsidRPr="0006565D">
        <w:rPr>
          <w:color w:val="221E1F"/>
          <w:sz w:val="18"/>
        </w:rPr>
        <w:t xml:space="preserve">, molto superiori rispetto al WiFi. Inoltre, a ogni </w:t>
      </w:r>
      <w:r w:rsidR="004154A8">
        <w:rPr>
          <w:color w:val="221E1F"/>
          <w:sz w:val="18"/>
        </w:rPr>
        <w:t>apparecchio</w:t>
      </w:r>
      <w:r w:rsidRPr="0006565D">
        <w:rPr>
          <w:color w:val="221E1F"/>
          <w:sz w:val="18"/>
        </w:rPr>
        <w:t xml:space="preserve"> LiFi si </w:t>
      </w:r>
      <w:r w:rsidR="0006565D" w:rsidRPr="0006565D">
        <w:rPr>
          <w:color w:val="221E1F"/>
          <w:sz w:val="18"/>
        </w:rPr>
        <w:t xml:space="preserve">possono </w:t>
      </w:r>
      <w:r w:rsidRPr="0006565D">
        <w:rPr>
          <w:color w:val="221E1F"/>
          <w:sz w:val="18"/>
        </w:rPr>
        <w:t>collegare più persone</w:t>
      </w:r>
      <w:r>
        <w:rPr>
          <w:color w:val="221E1F"/>
          <w:sz w:val="18"/>
        </w:rPr>
        <w:t>.</w:t>
      </w:r>
    </w:p>
    <w:p w14:paraId="0788FF0F" w14:textId="77777777" w:rsidR="00A12D2F" w:rsidRPr="001F0B60" w:rsidRDefault="00A12D2F" w:rsidP="00A12D2F">
      <w:pPr>
        <w:pStyle w:val="Default"/>
        <w:spacing w:line="280" w:lineRule="atLeast"/>
        <w:rPr>
          <w:color w:val="221E1F"/>
          <w:sz w:val="18"/>
          <w:szCs w:val="18"/>
        </w:rPr>
      </w:pPr>
    </w:p>
    <w:p w14:paraId="0788FF10" w14:textId="34D91E2E" w:rsidR="006B364F" w:rsidRPr="001F0B60" w:rsidRDefault="00D66D11" w:rsidP="006B364F">
      <w:pPr>
        <w:pStyle w:val="Default"/>
        <w:spacing w:line="280" w:lineRule="atLeast"/>
        <w:rPr>
          <w:b/>
          <w:color w:val="221E1F"/>
          <w:sz w:val="18"/>
          <w:szCs w:val="18"/>
        </w:rPr>
      </w:pPr>
      <w:r>
        <w:rPr>
          <w:b/>
          <w:color w:val="221E1F"/>
          <w:sz w:val="18"/>
        </w:rPr>
        <w:t>I</w:t>
      </w:r>
      <w:r w:rsidR="006B364F">
        <w:rPr>
          <w:b/>
          <w:color w:val="221E1F"/>
          <w:sz w:val="18"/>
        </w:rPr>
        <w:t>l LiFi</w:t>
      </w:r>
      <w:r>
        <w:rPr>
          <w:b/>
          <w:color w:val="221E1F"/>
          <w:sz w:val="18"/>
        </w:rPr>
        <w:t>:</w:t>
      </w:r>
      <w:r w:rsidR="006B364F">
        <w:rPr>
          <w:b/>
          <w:color w:val="221E1F"/>
          <w:sz w:val="18"/>
        </w:rPr>
        <w:t xml:space="preserve"> </w:t>
      </w:r>
      <w:r w:rsidR="004154A8">
        <w:rPr>
          <w:b/>
          <w:color w:val="221E1F"/>
          <w:sz w:val="18"/>
        </w:rPr>
        <w:t xml:space="preserve">un </w:t>
      </w:r>
      <w:r>
        <w:rPr>
          <w:b/>
          <w:color w:val="221E1F"/>
          <w:sz w:val="18"/>
        </w:rPr>
        <w:t xml:space="preserve">indiscutibile </w:t>
      </w:r>
      <w:r w:rsidR="004154A8">
        <w:rPr>
          <w:b/>
          <w:color w:val="221E1F"/>
          <w:sz w:val="18"/>
        </w:rPr>
        <w:t>highlight</w:t>
      </w:r>
      <w:r w:rsidR="006B364F">
        <w:rPr>
          <w:b/>
          <w:color w:val="221E1F"/>
          <w:sz w:val="18"/>
        </w:rPr>
        <w:t xml:space="preserve">. </w:t>
      </w:r>
      <w:r w:rsidR="00AA7A92">
        <w:rPr>
          <w:b/>
          <w:color w:val="221E1F"/>
          <w:sz w:val="18"/>
        </w:rPr>
        <w:t>In quali ambiti</w:t>
      </w:r>
      <w:r>
        <w:rPr>
          <w:b/>
          <w:color w:val="221E1F"/>
          <w:sz w:val="18"/>
        </w:rPr>
        <w:t>?</w:t>
      </w:r>
    </w:p>
    <w:p w14:paraId="0788FF11" w14:textId="77777777" w:rsidR="006B364F" w:rsidRPr="001F0B60" w:rsidRDefault="006B364F" w:rsidP="006B364F">
      <w:pPr>
        <w:pStyle w:val="Default"/>
        <w:spacing w:line="280" w:lineRule="atLeast"/>
        <w:rPr>
          <w:color w:val="221E1F"/>
          <w:sz w:val="18"/>
          <w:szCs w:val="18"/>
        </w:rPr>
      </w:pPr>
      <w:r>
        <w:rPr>
          <w:color w:val="221E1F"/>
          <w:sz w:val="18"/>
        </w:rPr>
        <w:t xml:space="preserve">In linea di massima, il LiFi può essere utilizzato ovunque sia disponibile un'infrastruttura di illuminazione. In futuro, questa tecnologia all'avanguardia sarà utilizzata ad esempio in uffici, alberghi e location per eventi. Questa tecnologia di trasmissione è particolarmente utile laddove i segnali radio possono causare problemi di compatibilità elettromagnetica (EMC) o quando è necessario garantire una maggiore sicurezza dei dati. </w:t>
      </w:r>
    </w:p>
    <w:p w14:paraId="0788FF12" w14:textId="77777777" w:rsidR="006B364F" w:rsidRPr="001F0B60" w:rsidRDefault="006B364F" w:rsidP="006B364F">
      <w:pPr>
        <w:pStyle w:val="Default"/>
        <w:spacing w:line="280" w:lineRule="atLeast"/>
        <w:rPr>
          <w:color w:val="221E1F"/>
          <w:sz w:val="18"/>
          <w:szCs w:val="18"/>
        </w:rPr>
      </w:pPr>
    </w:p>
    <w:p w14:paraId="0788FF13" w14:textId="12B728E4" w:rsidR="006B364F" w:rsidRPr="001F0B60" w:rsidRDefault="006B364F" w:rsidP="006B364F">
      <w:pPr>
        <w:pStyle w:val="Default"/>
        <w:spacing w:line="280" w:lineRule="atLeast"/>
        <w:rPr>
          <w:b/>
          <w:color w:val="221E1F"/>
          <w:sz w:val="18"/>
          <w:szCs w:val="18"/>
        </w:rPr>
      </w:pPr>
      <w:r>
        <w:rPr>
          <w:b/>
          <w:color w:val="221E1F"/>
          <w:sz w:val="18"/>
        </w:rPr>
        <w:t>Perché il LiFi offre nuove opportunità per la ristorazione e l'industria alberghiera</w:t>
      </w:r>
      <w:r w:rsidR="001C4B90">
        <w:rPr>
          <w:b/>
          <w:color w:val="221E1F"/>
          <w:sz w:val="18"/>
        </w:rPr>
        <w:t>?</w:t>
      </w:r>
      <w:r>
        <w:rPr>
          <w:b/>
          <w:color w:val="221E1F"/>
          <w:sz w:val="18"/>
        </w:rPr>
        <w:t xml:space="preserve"> </w:t>
      </w:r>
    </w:p>
    <w:p w14:paraId="0788FF14" w14:textId="12193F4F" w:rsidR="006B364F" w:rsidRPr="001F0B60" w:rsidRDefault="006B364F" w:rsidP="006B364F">
      <w:pPr>
        <w:pStyle w:val="Default"/>
        <w:spacing w:line="280" w:lineRule="atLeast"/>
        <w:rPr>
          <w:color w:val="221E1F"/>
          <w:sz w:val="18"/>
          <w:szCs w:val="18"/>
        </w:rPr>
      </w:pPr>
      <w:r>
        <w:rPr>
          <w:color w:val="221E1F"/>
          <w:sz w:val="18"/>
        </w:rPr>
        <w:t>Il LiFi offre anche un grande valore aggiunto alla ristorazione e all'industria alberghiera. Immaginate il vostro ospite seduto a</w:t>
      </w:r>
      <w:r w:rsidR="0006565D">
        <w:rPr>
          <w:color w:val="221E1F"/>
          <w:sz w:val="18"/>
        </w:rPr>
        <w:t xml:space="preserve"> un</w:t>
      </w:r>
      <w:r>
        <w:rPr>
          <w:color w:val="221E1F"/>
          <w:sz w:val="18"/>
        </w:rPr>
        <w:t xml:space="preserve"> tavolo </w:t>
      </w:r>
      <w:r w:rsidR="0006565D">
        <w:rPr>
          <w:color w:val="221E1F"/>
          <w:sz w:val="18"/>
        </w:rPr>
        <w:t>qualsiasi di un</w:t>
      </w:r>
      <w:r>
        <w:rPr>
          <w:color w:val="221E1F"/>
          <w:sz w:val="18"/>
        </w:rPr>
        <w:t xml:space="preserve"> ristorante impegnato in una videoconferenza confidenziale. O magari potrebbe desiderare una connessione affidabile e stabile la sera nella sua camera d'albergo. Oppure ricevere e-mail strettamente confidenziali nella hall. In futuro anche voi potrete garantire riservatezza, affidabilità e </w:t>
      </w:r>
      <w:r w:rsidR="00EA3901">
        <w:rPr>
          <w:color w:val="221E1F"/>
          <w:sz w:val="18"/>
        </w:rPr>
        <w:t>veloci</w:t>
      </w:r>
      <w:r>
        <w:rPr>
          <w:color w:val="221E1F"/>
          <w:sz w:val="18"/>
        </w:rPr>
        <w:t xml:space="preserve">tà ai vostri ospiti. </w:t>
      </w:r>
      <w:r w:rsidR="0006565D">
        <w:rPr>
          <w:color w:val="221E1F"/>
          <w:sz w:val="18"/>
        </w:rPr>
        <w:t xml:space="preserve">Poiché </w:t>
      </w:r>
      <w:r>
        <w:rPr>
          <w:color w:val="221E1F"/>
          <w:sz w:val="18"/>
        </w:rPr>
        <w:t>i dati possono essere ricevuti e trasmessi soltanto da una sorgente di luce specifica, il campo di ricezione è limitato al cono di luce. Il vantaggio</w:t>
      </w:r>
      <w:r w:rsidR="00DF6AA5">
        <w:rPr>
          <w:color w:val="221E1F"/>
          <w:sz w:val="18"/>
        </w:rPr>
        <w:t>?</w:t>
      </w:r>
      <w:r>
        <w:rPr>
          <w:color w:val="221E1F"/>
          <w:sz w:val="18"/>
        </w:rPr>
        <w:t xml:space="preserve"> </w:t>
      </w:r>
      <w:r w:rsidR="00DF6AA5">
        <w:rPr>
          <w:color w:val="221E1F"/>
          <w:sz w:val="18"/>
        </w:rPr>
        <w:t>N</w:t>
      </w:r>
      <w:r>
        <w:rPr>
          <w:color w:val="221E1F"/>
          <w:sz w:val="18"/>
        </w:rPr>
        <w:t>on è possibile accedere dall'esterno.</w:t>
      </w:r>
    </w:p>
    <w:p w14:paraId="0788FF15" w14:textId="77777777" w:rsidR="006B364F" w:rsidRPr="001F0B60" w:rsidRDefault="006B364F" w:rsidP="006B364F">
      <w:pPr>
        <w:pStyle w:val="Default"/>
        <w:spacing w:line="280" w:lineRule="atLeast"/>
        <w:rPr>
          <w:color w:val="221E1F"/>
          <w:sz w:val="18"/>
          <w:szCs w:val="18"/>
        </w:rPr>
      </w:pPr>
    </w:p>
    <w:p w14:paraId="0788FF16" w14:textId="77777777" w:rsidR="006B364F" w:rsidRPr="001F0B60" w:rsidRDefault="006B364F" w:rsidP="006B364F">
      <w:pPr>
        <w:pStyle w:val="Default"/>
        <w:spacing w:line="280" w:lineRule="atLeast"/>
        <w:rPr>
          <w:b/>
          <w:color w:val="221E1F"/>
          <w:sz w:val="18"/>
          <w:szCs w:val="18"/>
        </w:rPr>
      </w:pPr>
      <w:r>
        <w:rPr>
          <w:b/>
          <w:color w:val="221E1F"/>
          <w:sz w:val="18"/>
        </w:rPr>
        <w:t xml:space="preserve">Perché il LiFi è indispensabile? </w:t>
      </w:r>
    </w:p>
    <w:p w14:paraId="0788FF17" w14:textId="0FE07FCA" w:rsidR="006B364F" w:rsidRPr="001F0B60" w:rsidRDefault="006B364F" w:rsidP="006B364F">
      <w:pPr>
        <w:pStyle w:val="Default"/>
        <w:spacing w:line="280" w:lineRule="atLeast"/>
        <w:rPr>
          <w:color w:val="221E1F"/>
          <w:sz w:val="18"/>
          <w:szCs w:val="18"/>
        </w:rPr>
      </w:pPr>
      <w:r>
        <w:rPr>
          <w:color w:val="221E1F"/>
          <w:sz w:val="18"/>
        </w:rPr>
        <w:t xml:space="preserve">La tecnologia LiFi </w:t>
      </w:r>
      <w:r w:rsidR="00DA15BB">
        <w:rPr>
          <w:color w:val="221E1F"/>
          <w:sz w:val="18"/>
        </w:rPr>
        <w:t>vanta</w:t>
      </w:r>
      <w:r>
        <w:rPr>
          <w:color w:val="221E1F"/>
          <w:sz w:val="18"/>
        </w:rPr>
        <w:t xml:space="preserve"> un tasso di crescita annuale superiore al 90% in tutto il mondo e </w:t>
      </w:r>
      <w:r w:rsidR="00622174">
        <w:rPr>
          <w:color w:val="221E1F"/>
          <w:sz w:val="18"/>
        </w:rPr>
        <w:t>quanto alla cifra d’affari</w:t>
      </w:r>
      <w:r>
        <w:rPr>
          <w:color w:val="221E1F"/>
          <w:sz w:val="18"/>
        </w:rPr>
        <w:t xml:space="preserve"> è prevista una crescita di 8,5 miliardi di USD nel 2020. Il LiFi offre anche opportunità innovative per dialogare con i clienti. Un esempio potrebbe essere il tavolo interattivo di un fast-food ameri</w:t>
      </w:r>
      <w:r w:rsidR="00DA15BB">
        <w:rPr>
          <w:color w:val="221E1F"/>
          <w:sz w:val="18"/>
        </w:rPr>
        <w:t>cano in cui l'ospite può comporsi</w:t>
      </w:r>
      <w:r>
        <w:rPr>
          <w:color w:val="221E1F"/>
          <w:sz w:val="18"/>
        </w:rPr>
        <w:t xml:space="preserve"> </w:t>
      </w:r>
      <w:r w:rsidR="00DA15BB">
        <w:rPr>
          <w:color w:val="221E1F"/>
          <w:sz w:val="18"/>
        </w:rPr>
        <w:t>l’</w:t>
      </w:r>
      <w:r>
        <w:rPr>
          <w:color w:val="221E1F"/>
          <w:sz w:val="18"/>
        </w:rPr>
        <w:t xml:space="preserve">hamburger come per gioco. Basta un tocco per inviare l'ordine direttamente in cucina. L'ordine viene automaticamente fatturato dal sistema. Tutto ciò è possibile grazie al trasferimento dei dati veloce e affidabile tramite LiFi. Il tavolo interattivo, il tavolino nella lounge che aggiorna le e-mail e le trasferisce allo smartphone, i chioschi check-in </w:t>
      </w:r>
      <w:r w:rsidR="0006565D">
        <w:rPr>
          <w:color w:val="221E1F"/>
          <w:sz w:val="18"/>
        </w:rPr>
        <w:t xml:space="preserve">dove </w:t>
      </w:r>
      <w:r>
        <w:rPr>
          <w:color w:val="221E1F"/>
          <w:sz w:val="18"/>
        </w:rPr>
        <w:t>vengono scansionati i codici QR, le pareti video interattive, le macchine del caffè intelligenti che sanno se mettere due o tre cucchiaini di</w:t>
      </w:r>
      <w:r w:rsidR="00DA15BB">
        <w:rPr>
          <w:color w:val="221E1F"/>
          <w:sz w:val="18"/>
        </w:rPr>
        <w:t xml:space="preserve"> zucchero, il videobox virtuale… tutto questo </w:t>
      </w:r>
      <w:r>
        <w:rPr>
          <w:color w:val="221E1F"/>
          <w:sz w:val="18"/>
        </w:rPr>
        <w:t>diven</w:t>
      </w:r>
      <w:r w:rsidR="00DA15BB">
        <w:rPr>
          <w:color w:val="221E1F"/>
          <w:sz w:val="18"/>
        </w:rPr>
        <w:t>terà</w:t>
      </w:r>
      <w:r>
        <w:rPr>
          <w:color w:val="221E1F"/>
          <w:sz w:val="18"/>
        </w:rPr>
        <w:t xml:space="preserve"> la normalità.</w:t>
      </w:r>
    </w:p>
    <w:p w14:paraId="0788FF18" w14:textId="77777777" w:rsidR="006B364F" w:rsidRPr="001F0B60" w:rsidRDefault="006B364F" w:rsidP="006B364F">
      <w:pPr>
        <w:pStyle w:val="Default"/>
        <w:spacing w:line="280" w:lineRule="atLeast"/>
        <w:rPr>
          <w:color w:val="221E1F"/>
          <w:sz w:val="18"/>
          <w:szCs w:val="18"/>
        </w:rPr>
      </w:pPr>
    </w:p>
    <w:p w14:paraId="0788FF19" w14:textId="77777777" w:rsidR="0058255A" w:rsidRPr="001F0B60" w:rsidRDefault="0058255A" w:rsidP="006B364F">
      <w:pPr>
        <w:pStyle w:val="Default"/>
        <w:spacing w:line="280" w:lineRule="atLeast"/>
        <w:rPr>
          <w:b/>
          <w:color w:val="221E1F"/>
          <w:sz w:val="18"/>
          <w:szCs w:val="18"/>
        </w:rPr>
      </w:pPr>
    </w:p>
    <w:p w14:paraId="0788FF1A" w14:textId="2EFFF730" w:rsidR="006B364F" w:rsidRPr="001F0B60" w:rsidRDefault="00B31088" w:rsidP="006B364F">
      <w:pPr>
        <w:pStyle w:val="Default"/>
        <w:spacing w:line="280" w:lineRule="atLeast"/>
        <w:rPr>
          <w:b/>
          <w:color w:val="221E1F"/>
          <w:sz w:val="18"/>
          <w:szCs w:val="18"/>
        </w:rPr>
      </w:pPr>
      <w:r>
        <w:rPr>
          <w:b/>
          <w:color w:val="221E1F"/>
          <w:sz w:val="18"/>
        </w:rPr>
        <w:t>A che punto siamo</w:t>
      </w:r>
      <w:r w:rsidR="006B364F">
        <w:rPr>
          <w:b/>
          <w:color w:val="221E1F"/>
          <w:sz w:val="18"/>
        </w:rPr>
        <w:t xml:space="preserve">? </w:t>
      </w:r>
    </w:p>
    <w:p w14:paraId="0788FF1B" w14:textId="5910BF9F" w:rsidR="006B364F" w:rsidRDefault="006B364F" w:rsidP="006B364F">
      <w:pPr>
        <w:pStyle w:val="Default"/>
        <w:spacing w:line="280" w:lineRule="atLeast"/>
        <w:rPr>
          <w:color w:val="221E1F"/>
          <w:sz w:val="18"/>
        </w:rPr>
      </w:pPr>
      <w:r>
        <w:rPr>
          <w:color w:val="221E1F"/>
          <w:sz w:val="18"/>
        </w:rPr>
        <w:t xml:space="preserve">Negli ultimi anni, Regent Lighting si è impegnata intensamente sul fronte della nuova tecnologia. Nell'autunno 2017, il principale fornitore svizzero di soluzioni illuminotecniche ha presentato per la prima volta un ambiente LiFi in funzione. Il focus dell'evento era il collegamento di dispositivi per lo scambio wireless di dati basato sulla luce. Questo ambiente di prova è la base </w:t>
      </w:r>
      <w:r w:rsidR="00622174">
        <w:rPr>
          <w:color w:val="221E1F"/>
          <w:sz w:val="18"/>
        </w:rPr>
        <w:t xml:space="preserve">non solo </w:t>
      </w:r>
      <w:r>
        <w:rPr>
          <w:color w:val="221E1F"/>
          <w:sz w:val="18"/>
        </w:rPr>
        <w:t>per ottimizzare le prestazioni e l'affidabilità, ma anche per lo sviluppo di prodotti pronti per la produzione in serie che saranno lanciati sul mercato nei prossimi due anni. Sono già iniziati i primi progetti pilota.</w:t>
      </w:r>
    </w:p>
    <w:p w14:paraId="04385FB7" w14:textId="77777777" w:rsidR="00653F07" w:rsidRDefault="00653F07" w:rsidP="006B364F">
      <w:pPr>
        <w:pStyle w:val="Default"/>
        <w:spacing w:line="280" w:lineRule="atLeast"/>
        <w:rPr>
          <w:color w:val="221E1F"/>
          <w:sz w:val="18"/>
        </w:rPr>
      </w:pPr>
    </w:p>
    <w:p w14:paraId="01BCA416" w14:textId="77777777" w:rsidR="00653F07" w:rsidRDefault="00653F07" w:rsidP="006B364F">
      <w:pPr>
        <w:pStyle w:val="Default"/>
        <w:spacing w:line="280" w:lineRule="atLeast"/>
        <w:rPr>
          <w:color w:val="221E1F"/>
          <w:sz w:val="18"/>
        </w:rPr>
      </w:pPr>
    </w:p>
    <w:p w14:paraId="4B2A9499" w14:textId="77777777" w:rsidR="00653F07" w:rsidRPr="00687BC8" w:rsidRDefault="00653F07" w:rsidP="00653F07">
      <w:pPr>
        <w:pStyle w:val="Default"/>
        <w:spacing w:line="280" w:lineRule="atLeast"/>
        <w:rPr>
          <w:rStyle w:val="A0"/>
          <w:lang w:val="fr-CH"/>
        </w:rPr>
      </w:pPr>
      <w:r w:rsidRPr="00687BC8">
        <w:rPr>
          <w:rStyle w:val="A0"/>
          <w:b/>
          <w:lang w:val="fr-CH"/>
        </w:rPr>
        <w:t>CHI È REGENT</w:t>
      </w:r>
    </w:p>
    <w:p w14:paraId="3B939C6E" w14:textId="77777777" w:rsidR="00653F07" w:rsidRPr="00687BC8" w:rsidRDefault="00653F07" w:rsidP="00653F07">
      <w:pPr>
        <w:pStyle w:val="Default"/>
        <w:spacing w:line="280" w:lineRule="atLeast"/>
        <w:rPr>
          <w:rStyle w:val="A0"/>
          <w:lang w:val="fr-CH"/>
        </w:rPr>
      </w:pPr>
      <w:r w:rsidRPr="00687BC8">
        <w:rPr>
          <w:rStyle w:val="A0"/>
          <w:lang w:val="fr-CH"/>
        </w:rPr>
        <w:t>L’impresa a conduzione familiare, fondata nel 1908, è leader del mercato in Svizzera nonché uno dei produttori di apparecchi di illuminazione di maggiore successo sul territorio europeo ed è presente a livello internazionale in ben 35 paesi tramite i suoi partner di distribuzione. Grazie a solide conoscenze in ambito applicativo e ad un know-how nel settore illuminotecnico, gli esperti di Regent offrono consulenza a progettisti illuminotecnici, architetti, installatori e, inoltre, ai clienti finali. La nostra etica ci spinge a ricercare nuove possibilità a livello tecnologico finalizzate a creare soluzioni d’illuminazione intuitive, a migliorare gli ambienti di lavoro, le funzioni di management e, in generale, la qualità della vita.</w:t>
      </w:r>
    </w:p>
    <w:p w14:paraId="28E5028D" w14:textId="77777777" w:rsidR="00653F07" w:rsidRPr="00687BC8" w:rsidRDefault="00653F07" w:rsidP="00653F07">
      <w:pPr>
        <w:pStyle w:val="Default"/>
        <w:spacing w:line="280" w:lineRule="atLeast"/>
        <w:rPr>
          <w:rStyle w:val="A0"/>
          <w:lang w:val="fr-CH"/>
        </w:rPr>
      </w:pPr>
    </w:p>
    <w:p w14:paraId="749FA5D9" w14:textId="271F84B8" w:rsidR="00653F07" w:rsidRPr="00687BC8" w:rsidRDefault="00653F07" w:rsidP="00653F07">
      <w:pPr>
        <w:pStyle w:val="Default"/>
        <w:spacing w:line="280" w:lineRule="atLeast"/>
        <w:rPr>
          <w:rStyle w:val="A0"/>
          <w:lang w:val="fr-CH"/>
        </w:rPr>
      </w:pPr>
      <w:r w:rsidRPr="00687BC8">
        <w:rPr>
          <w:rStyle w:val="A0"/>
          <w:lang w:val="fr-CH"/>
        </w:rPr>
        <w:t xml:space="preserve">Per ulteriori informazioni si prega di </w:t>
      </w:r>
      <w:proofErr w:type="gramStart"/>
      <w:r w:rsidRPr="00687BC8">
        <w:rPr>
          <w:rStyle w:val="A0"/>
          <w:lang w:val="fr-CH"/>
        </w:rPr>
        <w:t>consultare:</w:t>
      </w:r>
      <w:proofErr w:type="gramEnd"/>
      <w:r w:rsidRPr="00687BC8">
        <w:rPr>
          <w:rStyle w:val="A0"/>
          <w:lang w:val="fr-CH"/>
        </w:rPr>
        <w:t xml:space="preserve"> </w:t>
      </w:r>
      <w:hyperlink r:id="rId7" w:history="1">
        <w:r w:rsidRPr="000B652E">
          <w:rPr>
            <w:rStyle w:val="Hyperlink"/>
            <w:sz w:val="18"/>
            <w:szCs w:val="18"/>
            <w:lang w:val="fr-CH"/>
          </w:rPr>
          <w:t xml:space="preserve">www.regent.ch </w:t>
        </w:r>
      </w:hyperlink>
      <w:r w:rsidRPr="00687BC8">
        <w:rPr>
          <w:rStyle w:val="A0"/>
          <w:lang w:val="fr-CH"/>
        </w:rPr>
        <w:t xml:space="preserve"> </w:t>
      </w:r>
    </w:p>
    <w:p w14:paraId="2BAA72BD" w14:textId="77777777" w:rsidR="00653F07" w:rsidRPr="00DA7153" w:rsidRDefault="00653F07" w:rsidP="00653F07">
      <w:pPr>
        <w:rPr>
          <w:rFonts w:ascii="Arial" w:hAnsi="Arial" w:cs="Arial"/>
          <w:sz w:val="18"/>
          <w:szCs w:val="18"/>
          <w:lang w:val="it-CH"/>
        </w:rPr>
      </w:pPr>
    </w:p>
    <w:p w14:paraId="45008EB5" w14:textId="77777777" w:rsidR="00653F07" w:rsidRDefault="00653F07" w:rsidP="00653F07">
      <w:pPr>
        <w:rPr>
          <w:rFonts w:ascii="Arial" w:hAnsi="Arial" w:cs="Arial"/>
          <w:sz w:val="18"/>
          <w:szCs w:val="18"/>
          <w:lang w:val="it-CH"/>
        </w:rPr>
      </w:pPr>
    </w:p>
    <w:p w14:paraId="796A7567" w14:textId="77777777" w:rsidR="00653F07" w:rsidRPr="00DA7153" w:rsidRDefault="00653F07" w:rsidP="00653F07">
      <w:pPr>
        <w:pStyle w:val="Default"/>
        <w:spacing w:line="280" w:lineRule="atLeast"/>
        <w:rPr>
          <w:rStyle w:val="A0"/>
          <w:b/>
          <w:lang w:val="it-CH"/>
        </w:rPr>
      </w:pPr>
      <w:r w:rsidRPr="00DA7153">
        <w:rPr>
          <w:rStyle w:val="A0"/>
          <w:b/>
          <w:lang w:val="it-CH"/>
        </w:rPr>
        <w:t>CONTATTO PER LA STAMPA</w:t>
      </w:r>
    </w:p>
    <w:p w14:paraId="0426EAC8" w14:textId="77777777" w:rsidR="00653F07" w:rsidRPr="00DA7153" w:rsidRDefault="00653F07" w:rsidP="00653F07">
      <w:pPr>
        <w:pStyle w:val="Default"/>
        <w:spacing w:line="280" w:lineRule="atLeast"/>
        <w:rPr>
          <w:rStyle w:val="A0"/>
          <w:lang w:val="it-CH"/>
        </w:rPr>
      </w:pPr>
      <w:r>
        <w:rPr>
          <w:rStyle w:val="A0"/>
          <w:lang w:val="it-CH"/>
        </w:rPr>
        <w:t>Patricia Gerber</w:t>
      </w:r>
    </w:p>
    <w:p w14:paraId="64099F98" w14:textId="77777777" w:rsidR="00653F07" w:rsidRDefault="00653F07" w:rsidP="00653F07">
      <w:pPr>
        <w:pStyle w:val="Default"/>
        <w:spacing w:line="280" w:lineRule="atLeast"/>
        <w:rPr>
          <w:rStyle w:val="A0"/>
        </w:rPr>
      </w:pPr>
      <w:r w:rsidRPr="00042AA5">
        <w:rPr>
          <w:rStyle w:val="A0"/>
        </w:rPr>
        <w:t>Responsabile</w:t>
      </w:r>
      <w:r>
        <w:rPr>
          <w:rStyle w:val="A0"/>
        </w:rPr>
        <w:t xml:space="preserve"> Marketing e Product Management</w:t>
      </w:r>
    </w:p>
    <w:p w14:paraId="603C791C" w14:textId="77777777" w:rsidR="00653F07" w:rsidRPr="00F549E4" w:rsidRDefault="00653F07" w:rsidP="00653F07">
      <w:pPr>
        <w:pStyle w:val="Default"/>
        <w:spacing w:line="280" w:lineRule="atLeast"/>
        <w:rPr>
          <w:rStyle w:val="A0"/>
        </w:rPr>
      </w:pPr>
      <w:bookmarkStart w:id="0" w:name="_GoBack"/>
      <w:bookmarkEnd w:id="0"/>
    </w:p>
    <w:p w14:paraId="0AFF20C9" w14:textId="77777777" w:rsidR="00653F07" w:rsidRPr="00960049" w:rsidRDefault="00653F07" w:rsidP="00653F07">
      <w:pPr>
        <w:pStyle w:val="Default"/>
        <w:spacing w:line="280" w:lineRule="atLeast"/>
        <w:rPr>
          <w:rStyle w:val="A0"/>
        </w:rPr>
      </w:pPr>
      <w:r w:rsidRPr="00960049">
        <w:rPr>
          <w:rStyle w:val="A0"/>
        </w:rPr>
        <w:t>Regent Beleuchtungskörper AG</w:t>
      </w:r>
    </w:p>
    <w:p w14:paraId="78996AED" w14:textId="77777777" w:rsidR="00653F07" w:rsidRPr="002759C4" w:rsidRDefault="00653F07" w:rsidP="00653F07">
      <w:pPr>
        <w:pStyle w:val="Default"/>
        <w:spacing w:line="280" w:lineRule="atLeast"/>
        <w:rPr>
          <w:rStyle w:val="A0"/>
        </w:rPr>
      </w:pPr>
      <w:r w:rsidRPr="002759C4">
        <w:rPr>
          <w:rStyle w:val="A0"/>
        </w:rPr>
        <w:t>Dornacherstrasse 390, Postfach 139</w:t>
      </w:r>
    </w:p>
    <w:p w14:paraId="30A7F0DF" w14:textId="77777777" w:rsidR="00653F07" w:rsidRDefault="00653F07" w:rsidP="00653F07">
      <w:pPr>
        <w:pStyle w:val="Default"/>
        <w:spacing w:line="280" w:lineRule="atLeast"/>
        <w:rPr>
          <w:rStyle w:val="A0"/>
        </w:rPr>
      </w:pPr>
      <w:r w:rsidRPr="002759C4">
        <w:rPr>
          <w:rStyle w:val="A0"/>
        </w:rPr>
        <w:t xml:space="preserve">CH-4018 Basel </w:t>
      </w:r>
    </w:p>
    <w:p w14:paraId="35D06EB5" w14:textId="77777777" w:rsidR="00653F07" w:rsidRPr="00DA7153" w:rsidRDefault="00653F07" w:rsidP="00653F07">
      <w:pPr>
        <w:pStyle w:val="Default"/>
        <w:spacing w:line="280" w:lineRule="atLeast"/>
        <w:rPr>
          <w:rStyle w:val="A0"/>
        </w:rPr>
      </w:pPr>
      <w:r>
        <w:rPr>
          <w:rStyle w:val="A0"/>
        </w:rPr>
        <w:t>T +</w:t>
      </w:r>
      <w:r w:rsidRPr="00DA7153">
        <w:rPr>
          <w:rStyle w:val="A0"/>
        </w:rPr>
        <w:t xml:space="preserve">41 61 335 </w:t>
      </w:r>
      <w:r>
        <w:rPr>
          <w:rStyle w:val="A0"/>
        </w:rPr>
        <w:t>56 03</w:t>
      </w:r>
    </w:p>
    <w:p w14:paraId="1833EB7A" w14:textId="77777777" w:rsidR="00653F07" w:rsidRPr="001100C8" w:rsidRDefault="00F66AD0" w:rsidP="00653F07">
      <w:pPr>
        <w:rPr>
          <w:rFonts w:ascii="Arial" w:hAnsi="Arial" w:cs="Arial"/>
          <w:sz w:val="18"/>
          <w:szCs w:val="18"/>
          <w:lang w:val="de-CH"/>
        </w:rPr>
      </w:pPr>
      <w:hyperlink r:id="rId8" w:history="1">
        <w:r w:rsidR="00653F07">
          <w:rPr>
            <w:rStyle w:val="Hyperlink"/>
            <w:rFonts w:ascii="Arial" w:hAnsi="Arial" w:cs="Arial"/>
            <w:sz w:val="18"/>
            <w:szCs w:val="18"/>
          </w:rPr>
          <w:t>marketing-kommunikation@regent.ch</w:t>
        </w:r>
      </w:hyperlink>
    </w:p>
    <w:p w14:paraId="3CEF80BD" w14:textId="77777777" w:rsidR="00653F07" w:rsidRDefault="00653F07" w:rsidP="006B364F">
      <w:pPr>
        <w:pStyle w:val="Default"/>
        <w:spacing w:line="280" w:lineRule="atLeast"/>
        <w:rPr>
          <w:color w:val="221E1F"/>
          <w:sz w:val="18"/>
          <w:szCs w:val="18"/>
        </w:rPr>
      </w:pPr>
    </w:p>
    <w:p w14:paraId="76EFFF19" w14:textId="77777777" w:rsidR="00E72C84" w:rsidRDefault="00E72C84" w:rsidP="006B364F">
      <w:pPr>
        <w:pStyle w:val="Default"/>
        <w:spacing w:line="280" w:lineRule="atLeast"/>
        <w:rPr>
          <w:color w:val="221E1F"/>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997147" w:rsidRPr="003214E2" w14:paraId="183FACD2" w14:textId="77777777" w:rsidTr="00F401B4">
        <w:tc>
          <w:tcPr>
            <w:tcW w:w="3118" w:type="dxa"/>
          </w:tcPr>
          <w:p w14:paraId="7E690F8E" w14:textId="77777777" w:rsidR="00997147" w:rsidRPr="00977A38" w:rsidRDefault="00997147" w:rsidP="00F401B4">
            <w:pPr>
              <w:rPr>
                <w:rFonts w:ascii="Arial" w:hAnsi="Arial" w:cs="Arial"/>
                <w:color w:val="FF0000"/>
                <w:sz w:val="18"/>
                <w:szCs w:val="18"/>
                <w:lang w:val="de-CH"/>
              </w:rPr>
            </w:pPr>
            <w:r>
              <w:rPr>
                <w:rFonts w:ascii="Arial" w:hAnsi="Arial" w:cs="Arial"/>
                <w:noProof/>
                <w:color w:val="FF0000"/>
                <w:sz w:val="18"/>
                <w:szCs w:val="18"/>
                <w:lang w:val="de-CH"/>
              </w:rPr>
              <w:drawing>
                <wp:inline distT="0" distB="0" distL="0" distR="0" wp14:anchorId="24C1AA15" wp14:editId="34A6A179">
                  <wp:extent cx="1647217" cy="2197226"/>
                  <wp:effectExtent l="0" t="0" r="381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H_8460.jpg"/>
                          <pic:cNvPicPr/>
                        </pic:nvPicPr>
                        <pic:blipFill>
                          <a:blip r:embed="rId9" cstate="screen">
                            <a:extLst>
                              <a:ext uri="{28A0092B-C50C-407E-A947-70E740481C1C}">
                                <a14:useLocalDpi xmlns:a14="http://schemas.microsoft.com/office/drawing/2010/main"/>
                              </a:ext>
                            </a:extLst>
                          </a:blip>
                          <a:stretch>
                            <a:fillRect/>
                          </a:stretch>
                        </pic:blipFill>
                        <pic:spPr>
                          <a:xfrm>
                            <a:off x="0" y="0"/>
                            <a:ext cx="1661092" cy="2215734"/>
                          </a:xfrm>
                          <a:prstGeom prst="rect">
                            <a:avLst/>
                          </a:prstGeom>
                        </pic:spPr>
                      </pic:pic>
                    </a:graphicData>
                  </a:graphic>
                </wp:inline>
              </w:drawing>
            </w:r>
          </w:p>
        </w:tc>
        <w:tc>
          <w:tcPr>
            <w:tcW w:w="397" w:type="dxa"/>
          </w:tcPr>
          <w:p w14:paraId="1F86C5F5" w14:textId="77777777" w:rsidR="00997147" w:rsidRPr="00977A38" w:rsidRDefault="00997147" w:rsidP="00F401B4">
            <w:pPr>
              <w:rPr>
                <w:rFonts w:ascii="Arial" w:hAnsi="Arial" w:cs="Arial"/>
                <w:sz w:val="18"/>
                <w:szCs w:val="18"/>
                <w:lang w:val="de-CH"/>
              </w:rPr>
            </w:pPr>
          </w:p>
        </w:tc>
        <w:tc>
          <w:tcPr>
            <w:tcW w:w="3118" w:type="dxa"/>
          </w:tcPr>
          <w:p w14:paraId="10650154" w14:textId="77777777" w:rsidR="00997147" w:rsidRPr="003214E2" w:rsidRDefault="00997147" w:rsidP="00F401B4">
            <w:pPr>
              <w:rPr>
                <w:rFonts w:ascii="Arial" w:hAnsi="Arial" w:cs="Arial"/>
                <w:sz w:val="18"/>
                <w:szCs w:val="18"/>
                <w:lang w:val="de-CH"/>
              </w:rPr>
            </w:pPr>
          </w:p>
        </w:tc>
        <w:tc>
          <w:tcPr>
            <w:tcW w:w="397" w:type="dxa"/>
          </w:tcPr>
          <w:p w14:paraId="0DF0A545" w14:textId="77777777" w:rsidR="00997147" w:rsidRPr="003214E2" w:rsidRDefault="00997147" w:rsidP="00F401B4">
            <w:pPr>
              <w:rPr>
                <w:rFonts w:ascii="Arial" w:hAnsi="Arial" w:cs="Arial"/>
                <w:sz w:val="18"/>
                <w:szCs w:val="18"/>
                <w:lang w:val="de-CH"/>
              </w:rPr>
            </w:pPr>
          </w:p>
        </w:tc>
        <w:tc>
          <w:tcPr>
            <w:tcW w:w="3118" w:type="dxa"/>
          </w:tcPr>
          <w:p w14:paraId="640112EB" w14:textId="77777777" w:rsidR="00997147" w:rsidRPr="003214E2" w:rsidRDefault="00997147" w:rsidP="00F401B4">
            <w:pPr>
              <w:rPr>
                <w:rFonts w:ascii="Arial" w:hAnsi="Arial" w:cs="Arial"/>
                <w:sz w:val="18"/>
                <w:szCs w:val="18"/>
                <w:lang w:val="de-CH"/>
              </w:rPr>
            </w:pPr>
          </w:p>
        </w:tc>
      </w:tr>
      <w:tr w:rsidR="00997147" w:rsidRPr="003214E2" w14:paraId="4D88BE94" w14:textId="77777777" w:rsidTr="00F401B4">
        <w:tc>
          <w:tcPr>
            <w:tcW w:w="3118" w:type="dxa"/>
          </w:tcPr>
          <w:p w14:paraId="5DD5B9E5" w14:textId="77777777" w:rsidR="00997147" w:rsidRPr="003214E2" w:rsidRDefault="00997147" w:rsidP="00F401B4">
            <w:pPr>
              <w:rPr>
                <w:rFonts w:ascii="Arial" w:hAnsi="Arial" w:cs="Arial"/>
                <w:sz w:val="18"/>
                <w:szCs w:val="18"/>
                <w:lang w:val="de-CH"/>
              </w:rPr>
            </w:pPr>
          </w:p>
        </w:tc>
        <w:tc>
          <w:tcPr>
            <w:tcW w:w="397" w:type="dxa"/>
          </w:tcPr>
          <w:p w14:paraId="6B497C93" w14:textId="77777777" w:rsidR="00997147" w:rsidRPr="003214E2" w:rsidRDefault="00997147" w:rsidP="00F401B4">
            <w:pPr>
              <w:rPr>
                <w:rFonts w:ascii="Arial" w:hAnsi="Arial" w:cs="Arial"/>
                <w:sz w:val="18"/>
                <w:szCs w:val="18"/>
                <w:lang w:val="de-CH"/>
              </w:rPr>
            </w:pPr>
          </w:p>
        </w:tc>
        <w:tc>
          <w:tcPr>
            <w:tcW w:w="3118" w:type="dxa"/>
          </w:tcPr>
          <w:p w14:paraId="7D3D134D" w14:textId="77777777" w:rsidR="00997147" w:rsidRPr="003214E2" w:rsidRDefault="00997147" w:rsidP="00F401B4">
            <w:pPr>
              <w:rPr>
                <w:rFonts w:ascii="Arial" w:hAnsi="Arial" w:cs="Arial"/>
                <w:sz w:val="18"/>
                <w:szCs w:val="18"/>
                <w:lang w:val="de-CH"/>
              </w:rPr>
            </w:pPr>
          </w:p>
        </w:tc>
        <w:tc>
          <w:tcPr>
            <w:tcW w:w="397" w:type="dxa"/>
          </w:tcPr>
          <w:p w14:paraId="2B1A7393" w14:textId="77777777" w:rsidR="00997147" w:rsidRPr="003214E2" w:rsidRDefault="00997147" w:rsidP="00F401B4">
            <w:pPr>
              <w:rPr>
                <w:rFonts w:ascii="Arial" w:hAnsi="Arial" w:cs="Arial"/>
                <w:sz w:val="18"/>
                <w:szCs w:val="18"/>
                <w:lang w:val="de-CH"/>
              </w:rPr>
            </w:pPr>
          </w:p>
        </w:tc>
        <w:tc>
          <w:tcPr>
            <w:tcW w:w="3118" w:type="dxa"/>
          </w:tcPr>
          <w:p w14:paraId="30D098F5" w14:textId="77777777" w:rsidR="00997147" w:rsidRPr="003214E2" w:rsidRDefault="00997147" w:rsidP="00F401B4">
            <w:pPr>
              <w:rPr>
                <w:rFonts w:ascii="Arial" w:hAnsi="Arial" w:cs="Arial"/>
                <w:sz w:val="18"/>
                <w:szCs w:val="18"/>
                <w:lang w:val="de-CH"/>
              </w:rPr>
            </w:pPr>
          </w:p>
        </w:tc>
      </w:tr>
      <w:tr w:rsidR="00997147" w:rsidRPr="00664ED6" w14:paraId="0BE85A0B" w14:textId="77777777" w:rsidTr="00F401B4">
        <w:tc>
          <w:tcPr>
            <w:tcW w:w="3118" w:type="dxa"/>
          </w:tcPr>
          <w:p w14:paraId="120409DD" w14:textId="77777777" w:rsidR="00997147" w:rsidRPr="006D7BE2" w:rsidRDefault="00997147" w:rsidP="00F401B4">
            <w:pPr>
              <w:rPr>
                <w:rFonts w:ascii="Arial" w:hAnsi="Arial" w:cs="Arial"/>
                <w:color w:val="000000" w:themeColor="text1"/>
                <w:sz w:val="16"/>
                <w:szCs w:val="16"/>
                <w:lang w:val="en-US"/>
              </w:rPr>
            </w:pPr>
            <w:r>
              <w:rPr>
                <w:rFonts w:ascii="Arial" w:hAnsi="Arial" w:cs="Arial"/>
                <w:color w:val="000000" w:themeColor="text1"/>
                <w:sz w:val="16"/>
                <w:szCs w:val="16"/>
                <w:lang w:val="en-US"/>
              </w:rPr>
              <w:t>LiFi</w:t>
            </w:r>
          </w:p>
          <w:p w14:paraId="3FFB0B72" w14:textId="77777777" w:rsidR="00997147" w:rsidRPr="006D7BE2" w:rsidRDefault="00997147" w:rsidP="00F401B4">
            <w:pPr>
              <w:rPr>
                <w:rFonts w:ascii="Arial" w:hAnsi="Arial" w:cs="Arial"/>
                <w:color w:val="000000" w:themeColor="text1"/>
                <w:sz w:val="16"/>
                <w:szCs w:val="16"/>
                <w:lang w:val="en-US"/>
              </w:rPr>
            </w:pPr>
          </w:p>
          <w:p w14:paraId="1CF2FC0B" w14:textId="77777777" w:rsidR="00997147" w:rsidRPr="003214E2" w:rsidRDefault="00997147" w:rsidP="00F401B4">
            <w:pPr>
              <w:rPr>
                <w:rFonts w:ascii="Arial" w:hAnsi="Arial" w:cs="Arial"/>
                <w:color w:val="000000" w:themeColor="text1"/>
                <w:sz w:val="16"/>
                <w:szCs w:val="16"/>
                <w:lang w:val="en-US"/>
              </w:rPr>
            </w:pPr>
            <w:r w:rsidRPr="009D6039">
              <w:rPr>
                <w:rFonts w:ascii="Arial" w:hAnsi="Arial" w:cs="Arial"/>
                <w:color w:val="000000" w:themeColor="text1"/>
                <w:sz w:val="16"/>
                <w:szCs w:val="16"/>
                <w:lang w:val="en-US"/>
              </w:rPr>
              <w:t>REG_2114_Lifi.jpg</w:t>
            </w:r>
          </w:p>
        </w:tc>
        <w:tc>
          <w:tcPr>
            <w:tcW w:w="397" w:type="dxa"/>
          </w:tcPr>
          <w:p w14:paraId="30BBED7E" w14:textId="77777777" w:rsidR="00997147" w:rsidRPr="003214E2" w:rsidRDefault="00997147" w:rsidP="00F401B4">
            <w:pPr>
              <w:rPr>
                <w:rFonts w:ascii="Arial" w:hAnsi="Arial" w:cs="Arial"/>
                <w:color w:val="000000" w:themeColor="text1"/>
                <w:sz w:val="16"/>
                <w:szCs w:val="16"/>
                <w:lang w:val="en-US"/>
              </w:rPr>
            </w:pPr>
          </w:p>
        </w:tc>
        <w:tc>
          <w:tcPr>
            <w:tcW w:w="3118" w:type="dxa"/>
          </w:tcPr>
          <w:p w14:paraId="3492B6CB" w14:textId="77777777" w:rsidR="00997147" w:rsidRPr="003214E2" w:rsidRDefault="00997147" w:rsidP="00F401B4">
            <w:pPr>
              <w:rPr>
                <w:rFonts w:ascii="Arial" w:hAnsi="Arial" w:cs="Arial"/>
                <w:color w:val="000000" w:themeColor="text1"/>
                <w:sz w:val="16"/>
                <w:szCs w:val="16"/>
                <w:lang w:val="en-US"/>
              </w:rPr>
            </w:pPr>
          </w:p>
        </w:tc>
        <w:tc>
          <w:tcPr>
            <w:tcW w:w="397" w:type="dxa"/>
          </w:tcPr>
          <w:p w14:paraId="7B7B502D" w14:textId="77777777" w:rsidR="00997147" w:rsidRPr="003214E2" w:rsidRDefault="00997147" w:rsidP="00F401B4">
            <w:pPr>
              <w:rPr>
                <w:rFonts w:ascii="Arial" w:hAnsi="Arial" w:cs="Arial"/>
                <w:sz w:val="18"/>
                <w:szCs w:val="18"/>
                <w:lang w:val="en-US"/>
              </w:rPr>
            </w:pPr>
          </w:p>
        </w:tc>
        <w:tc>
          <w:tcPr>
            <w:tcW w:w="3118" w:type="dxa"/>
          </w:tcPr>
          <w:p w14:paraId="44BFC4A9" w14:textId="77777777" w:rsidR="00997147" w:rsidRPr="003214E2" w:rsidRDefault="00997147" w:rsidP="00F401B4">
            <w:pPr>
              <w:rPr>
                <w:rFonts w:ascii="Arial" w:hAnsi="Arial" w:cs="Arial"/>
                <w:sz w:val="18"/>
                <w:szCs w:val="18"/>
                <w:lang w:val="en-US"/>
              </w:rPr>
            </w:pPr>
          </w:p>
        </w:tc>
      </w:tr>
      <w:tr w:rsidR="00997147" w:rsidRPr="00664ED6" w14:paraId="5435887B" w14:textId="77777777" w:rsidTr="00F401B4">
        <w:tc>
          <w:tcPr>
            <w:tcW w:w="3118" w:type="dxa"/>
          </w:tcPr>
          <w:p w14:paraId="6BD318E2" w14:textId="77777777" w:rsidR="00997147" w:rsidRPr="003214E2" w:rsidRDefault="00997147" w:rsidP="00F401B4">
            <w:pPr>
              <w:rPr>
                <w:rFonts w:ascii="Arial" w:hAnsi="Arial" w:cs="Arial"/>
                <w:sz w:val="18"/>
                <w:szCs w:val="18"/>
                <w:lang w:val="en-US"/>
              </w:rPr>
            </w:pPr>
          </w:p>
        </w:tc>
        <w:tc>
          <w:tcPr>
            <w:tcW w:w="397" w:type="dxa"/>
          </w:tcPr>
          <w:p w14:paraId="1C6E7B7B" w14:textId="77777777" w:rsidR="00997147" w:rsidRPr="003214E2" w:rsidRDefault="00997147" w:rsidP="00F401B4">
            <w:pPr>
              <w:rPr>
                <w:rFonts w:ascii="Arial" w:hAnsi="Arial" w:cs="Arial"/>
                <w:sz w:val="18"/>
                <w:szCs w:val="18"/>
                <w:lang w:val="en-US"/>
              </w:rPr>
            </w:pPr>
          </w:p>
        </w:tc>
        <w:tc>
          <w:tcPr>
            <w:tcW w:w="3118" w:type="dxa"/>
          </w:tcPr>
          <w:p w14:paraId="5583EE61" w14:textId="77777777" w:rsidR="00997147" w:rsidRPr="003214E2" w:rsidRDefault="00997147" w:rsidP="00F401B4">
            <w:pPr>
              <w:rPr>
                <w:rFonts w:ascii="Arial" w:hAnsi="Arial" w:cs="Arial"/>
                <w:sz w:val="18"/>
                <w:szCs w:val="18"/>
                <w:lang w:val="en-US"/>
              </w:rPr>
            </w:pPr>
          </w:p>
        </w:tc>
        <w:tc>
          <w:tcPr>
            <w:tcW w:w="397" w:type="dxa"/>
          </w:tcPr>
          <w:p w14:paraId="415CF121" w14:textId="77777777" w:rsidR="00997147" w:rsidRPr="003214E2" w:rsidRDefault="00997147" w:rsidP="00F401B4">
            <w:pPr>
              <w:rPr>
                <w:rFonts w:ascii="Arial" w:hAnsi="Arial" w:cs="Arial"/>
                <w:sz w:val="18"/>
                <w:szCs w:val="18"/>
                <w:lang w:val="en-US"/>
              </w:rPr>
            </w:pPr>
          </w:p>
        </w:tc>
        <w:tc>
          <w:tcPr>
            <w:tcW w:w="3118" w:type="dxa"/>
          </w:tcPr>
          <w:p w14:paraId="259B5C6D" w14:textId="77777777" w:rsidR="00997147" w:rsidRPr="003214E2" w:rsidRDefault="00997147" w:rsidP="00F401B4">
            <w:pPr>
              <w:rPr>
                <w:rFonts w:ascii="Arial" w:hAnsi="Arial" w:cs="Arial"/>
                <w:sz w:val="18"/>
                <w:szCs w:val="18"/>
                <w:lang w:val="en-US"/>
              </w:rPr>
            </w:pPr>
          </w:p>
        </w:tc>
      </w:tr>
    </w:tbl>
    <w:p w14:paraId="0788FF1C" w14:textId="77777777" w:rsidR="006B364F" w:rsidRPr="001F0B60" w:rsidRDefault="006B364F" w:rsidP="006B364F">
      <w:pPr>
        <w:pStyle w:val="Default"/>
        <w:spacing w:line="280" w:lineRule="atLeast"/>
        <w:rPr>
          <w:color w:val="221E1F"/>
          <w:sz w:val="18"/>
          <w:szCs w:val="18"/>
        </w:rPr>
      </w:pPr>
    </w:p>
    <w:p w14:paraId="0788FF1D" w14:textId="77777777" w:rsidR="006B364F" w:rsidRPr="001F0B60" w:rsidRDefault="006B364F" w:rsidP="006B364F">
      <w:pPr>
        <w:pStyle w:val="Default"/>
        <w:spacing w:line="280" w:lineRule="atLeast"/>
        <w:rPr>
          <w:color w:val="221E1F"/>
          <w:sz w:val="18"/>
          <w:szCs w:val="18"/>
        </w:rPr>
      </w:pPr>
    </w:p>
    <w:sectPr w:rsidR="006B364F" w:rsidRPr="001F0B60" w:rsidSect="00F36BD5">
      <w:headerReference w:type="default" r:id="rId1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57BC7" w14:textId="77777777" w:rsidR="00F66AD0" w:rsidRDefault="00F66AD0" w:rsidP="00F36BD5">
      <w:r>
        <w:separator/>
      </w:r>
    </w:p>
  </w:endnote>
  <w:endnote w:type="continuationSeparator" w:id="0">
    <w:p w14:paraId="5167D0BF" w14:textId="77777777" w:rsidR="00F66AD0" w:rsidRDefault="00F66AD0"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cca Light">
    <w:panose1 w:val="020B0403030003020504"/>
    <w:charset w:val="4D"/>
    <w:family w:val="swiss"/>
    <w:notTrueType/>
    <w:pitch w:val="variable"/>
    <w:sig w:usb0="00000007" w:usb1="02000001" w:usb2="02000000" w:usb3="00000000" w:csb0="00000093"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8FF24" w14:textId="610A8C75" w:rsidR="00754556" w:rsidRPr="00B42AFF" w:rsidRDefault="006E2B36" w:rsidP="003C50B9">
    <w:pPr>
      <w:pStyle w:val="Fuzeile"/>
      <w:tabs>
        <w:tab w:val="clear" w:pos="9072"/>
        <w:tab w:val="right" w:pos="10204"/>
      </w:tabs>
      <w:rPr>
        <w:rFonts w:ascii="Arial" w:hAnsi="Arial" w:cs="Arial"/>
        <w:color w:val="808080" w:themeColor="background1" w:themeShade="80"/>
        <w:sz w:val="16"/>
        <w:szCs w:val="16"/>
      </w:rPr>
    </w:pPr>
    <w:r>
      <w:rPr>
        <w:rFonts w:ascii="Arial" w:hAnsi="Arial"/>
        <w:color w:val="808080" w:themeColor="background1" w:themeShade="80"/>
        <w:sz w:val="16"/>
      </w:rPr>
      <w:t xml:space="preserve">© Regent Beleuchtungskörper AG – </w:t>
    </w:r>
    <w:r w:rsidR="00E5154C" w:rsidRPr="00B42AFF">
      <w:rPr>
        <w:rFonts w:ascii="Arial" w:hAnsi="Arial" w:cs="Arial"/>
        <w:color w:val="808080" w:themeColor="background1" w:themeShade="80"/>
        <w:sz w:val="16"/>
        <w:szCs w:val="16"/>
      </w:rPr>
      <w:fldChar w:fldCharType="begin"/>
    </w:r>
    <w:r w:rsidR="00754556" w:rsidRPr="00B42AFF">
      <w:rPr>
        <w:rFonts w:ascii="Arial" w:hAnsi="Arial" w:cs="Arial"/>
        <w:color w:val="808080" w:themeColor="background1" w:themeShade="80"/>
        <w:sz w:val="16"/>
        <w:szCs w:val="16"/>
      </w:rPr>
      <w:instrText xml:space="preserve"> TIME \@ "dd.MM.yyyy" </w:instrText>
    </w:r>
    <w:r w:rsidR="00E5154C" w:rsidRPr="00B42AFF">
      <w:rPr>
        <w:rFonts w:ascii="Arial" w:hAnsi="Arial" w:cs="Arial"/>
        <w:color w:val="808080" w:themeColor="background1" w:themeShade="80"/>
        <w:sz w:val="16"/>
        <w:szCs w:val="16"/>
      </w:rPr>
      <w:fldChar w:fldCharType="separate"/>
    </w:r>
    <w:r w:rsidR="000B652E">
      <w:rPr>
        <w:rFonts w:ascii="Arial" w:hAnsi="Arial" w:cs="Arial"/>
        <w:noProof/>
        <w:color w:val="808080" w:themeColor="background1" w:themeShade="80"/>
        <w:sz w:val="16"/>
        <w:szCs w:val="16"/>
      </w:rPr>
      <w:t>15.03.2018</w:t>
    </w:r>
    <w:r w:rsidR="00E5154C" w:rsidRPr="00B42AFF">
      <w:rPr>
        <w:rFonts w:ascii="Arial" w:hAnsi="Arial" w:cs="Arial"/>
        <w:color w:val="808080" w:themeColor="background1" w:themeShade="80"/>
        <w:sz w:val="16"/>
        <w:szCs w:val="16"/>
      </w:rPr>
      <w:fldChar w:fldCharType="end"/>
    </w:r>
    <w:r>
      <w:tab/>
    </w:r>
    <w:r>
      <w:tab/>
    </w:r>
    <w:r w:rsidR="00E5154C" w:rsidRPr="00B42AFF">
      <w:rPr>
        <w:rFonts w:ascii="Arial" w:hAnsi="Arial" w:cs="Arial"/>
        <w:color w:val="808080" w:themeColor="background1" w:themeShade="80"/>
        <w:sz w:val="16"/>
        <w:szCs w:val="16"/>
      </w:rPr>
      <w:fldChar w:fldCharType="begin"/>
    </w:r>
    <w:r w:rsidR="00754556" w:rsidRPr="00B42AFF">
      <w:rPr>
        <w:rFonts w:ascii="Arial" w:hAnsi="Arial" w:cs="Arial"/>
        <w:color w:val="808080" w:themeColor="background1" w:themeShade="80"/>
        <w:sz w:val="16"/>
        <w:szCs w:val="16"/>
      </w:rPr>
      <w:instrText xml:space="preserve"> PAGE   \* MERGEFORMAT </w:instrText>
    </w:r>
    <w:r w:rsidR="00E5154C" w:rsidRPr="00B42AFF">
      <w:rPr>
        <w:rFonts w:ascii="Arial" w:hAnsi="Arial" w:cs="Arial"/>
        <w:color w:val="808080" w:themeColor="background1" w:themeShade="80"/>
        <w:sz w:val="16"/>
        <w:szCs w:val="16"/>
      </w:rPr>
      <w:fldChar w:fldCharType="separate"/>
    </w:r>
    <w:r w:rsidR="002B1C1C">
      <w:rPr>
        <w:rFonts w:ascii="Arial" w:hAnsi="Arial" w:cs="Arial"/>
        <w:noProof/>
        <w:color w:val="808080" w:themeColor="background1" w:themeShade="80"/>
        <w:sz w:val="16"/>
        <w:szCs w:val="16"/>
      </w:rPr>
      <w:t>1</w:t>
    </w:r>
    <w:r w:rsidR="00E5154C" w:rsidRPr="00B42AFF">
      <w:rPr>
        <w:rFonts w:ascii="Arial" w:hAnsi="Arial" w:cs="Arial"/>
        <w:color w:val="808080" w:themeColor="background1" w:themeShade="80"/>
        <w:sz w:val="16"/>
        <w:szCs w:val="16"/>
      </w:rPr>
      <w:fldChar w:fldCharType="end"/>
    </w:r>
    <w:r>
      <w:rPr>
        <w:rFonts w:ascii="Arial" w:hAnsi="Arial"/>
        <w:color w:val="808080" w:themeColor="background1" w:themeShade="80"/>
        <w:sz w:val="16"/>
      </w:rPr>
      <w:t>/</w:t>
    </w:r>
    <w:r w:rsidR="00F66AD0">
      <w:fldChar w:fldCharType="begin"/>
    </w:r>
    <w:r w:rsidR="00F66AD0">
      <w:instrText xml:space="preserve"> NUMPAGES   \* MERGEFORMAT </w:instrText>
    </w:r>
    <w:r w:rsidR="00F66AD0">
      <w:fldChar w:fldCharType="separate"/>
    </w:r>
    <w:r w:rsidR="002B1C1C" w:rsidRPr="002B1C1C">
      <w:rPr>
        <w:rFonts w:ascii="Arial" w:hAnsi="Arial" w:cs="Arial"/>
        <w:noProof/>
        <w:color w:val="808080" w:themeColor="background1" w:themeShade="80"/>
        <w:sz w:val="16"/>
        <w:szCs w:val="16"/>
      </w:rPr>
      <w:t>2</w:t>
    </w:r>
    <w:r w:rsidR="00F66AD0">
      <w:rPr>
        <w:rFonts w:ascii="Arial" w:hAnsi="Arial" w:cs="Arial"/>
        <w:noProof/>
        <w:color w:val="808080" w:themeColor="background1" w:themeShade="80"/>
        <w:sz w:val="16"/>
        <w:szCs w:val="16"/>
      </w:rPr>
      <w:fldChar w:fldCharType="end"/>
    </w:r>
  </w:p>
  <w:p w14:paraId="0788FF25" w14:textId="77777777" w:rsidR="00D9337C" w:rsidRPr="00F36BD5" w:rsidRDefault="00D9337C" w:rsidP="003C50B9">
    <w:pPr>
      <w:pStyle w:val="Fuzeile"/>
      <w:tabs>
        <w:tab w:val="left" w:pos="10204"/>
      </w:tabs>
      <w:jc w:val="right"/>
      <w:rPr>
        <w:rFonts w:ascii="Arial" w:hAnsi="Arial" w:cs="Arial"/>
        <w:sz w:val="16"/>
        <w:szCs w:val="16"/>
      </w:rPr>
    </w:pPr>
  </w:p>
  <w:p w14:paraId="0788FF26"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4AD25" w14:textId="77777777" w:rsidR="00F66AD0" w:rsidRDefault="00F66AD0" w:rsidP="00F36BD5">
      <w:r>
        <w:separator/>
      </w:r>
    </w:p>
  </w:footnote>
  <w:footnote w:type="continuationSeparator" w:id="0">
    <w:p w14:paraId="0A1EEDE0" w14:textId="77777777" w:rsidR="00F66AD0" w:rsidRDefault="00F66AD0"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8FF22" w14:textId="2C7B36B7" w:rsidR="00D9337C" w:rsidRDefault="00D9337C" w:rsidP="00F36BD5">
    <w:pPr>
      <w:pStyle w:val="Kopfzeile"/>
      <w:jc w:val="right"/>
    </w:pPr>
    <w:r>
      <w:rPr>
        <w:noProof/>
        <w:lang w:val="de-CH" w:eastAsia="de-CH" w:bidi="ar-SA"/>
      </w:rPr>
      <w:drawing>
        <wp:inline distT="0" distB="0" distL="0" distR="0" wp14:anchorId="0788FF27" wp14:editId="0788FF28">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0788FF23"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removePersonalInformation/>
  <w:removeDateAndTime/>
  <w:hideSpellingErrors/>
  <w:hideGrammaticalErrors/>
  <w:activeWritingStyle w:appName="MSWord" w:lang="it-IT" w:vendorID="64" w:dllVersion="6" w:nlCheck="1" w:checkStyle="0"/>
  <w:activeWritingStyle w:appName="MSWord" w:lang="it-IT" w:vendorID="64" w:dllVersion="4096" w:nlCheck="1" w:checkStyle="0"/>
  <w:activeWritingStyle w:appName="MSWord" w:lang="fr-CH" w:vendorID="64" w:dllVersion="4096" w:nlCheck="1" w:checkStyle="0"/>
  <w:activeWritingStyle w:appName="MSWord" w:lang="en-US" w:vendorID="64" w:dllVersion="4096" w:nlCheck="1" w:checkStyle="0"/>
  <w:proofState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64D5"/>
    <w:rsid w:val="00000679"/>
    <w:rsid w:val="000006FE"/>
    <w:rsid w:val="000038EA"/>
    <w:rsid w:val="000049A1"/>
    <w:rsid w:val="000114A3"/>
    <w:rsid w:val="0004000E"/>
    <w:rsid w:val="00052AC5"/>
    <w:rsid w:val="000623FD"/>
    <w:rsid w:val="0006565D"/>
    <w:rsid w:val="000B041C"/>
    <w:rsid w:val="000B652E"/>
    <w:rsid w:val="000E241F"/>
    <w:rsid w:val="000E4FD5"/>
    <w:rsid w:val="000F6C93"/>
    <w:rsid w:val="001100C8"/>
    <w:rsid w:val="00111296"/>
    <w:rsid w:val="001375B4"/>
    <w:rsid w:val="00152D14"/>
    <w:rsid w:val="00163752"/>
    <w:rsid w:val="0017199A"/>
    <w:rsid w:val="00177DFD"/>
    <w:rsid w:val="0019357F"/>
    <w:rsid w:val="001C4B90"/>
    <w:rsid w:val="001E27DB"/>
    <w:rsid w:val="001E74A9"/>
    <w:rsid w:val="001F0B60"/>
    <w:rsid w:val="001F3475"/>
    <w:rsid w:val="001F67FC"/>
    <w:rsid w:val="00203CE6"/>
    <w:rsid w:val="00203EDA"/>
    <w:rsid w:val="00210BAC"/>
    <w:rsid w:val="002477EB"/>
    <w:rsid w:val="00251FCA"/>
    <w:rsid w:val="00256B2B"/>
    <w:rsid w:val="002807BA"/>
    <w:rsid w:val="00296DCA"/>
    <w:rsid w:val="002B1477"/>
    <w:rsid w:val="002B1C1C"/>
    <w:rsid w:val="002E7C79"/>
    <w:rsid w:val="00316492"/>
    <w:rsid w:val="003164F2"/>
    <w:rsid w:val="0031743D"/>
    <w:rsid w:val="00317FC7"/>
    <w:rsid w:val="0032003C"/>
    <w:rsid w:val="00324BCD"/>
    <w:rsid w:val="00357C02"/>
    <w:rsid w:val="00361D7D"/>
    <w:rsid w:val="00366F76"/>
    <w:rsid w:val="003721C3"/>
    <w:rsid w:val="00372228"/>
    <w:rsid w:val="00380C2F"/>
    <w:rsid w:val="003864CE"/>
    <w:rsid w:val="00390239"/>
    <w:rsid w:val="00393E73"/>
    <w:rsid w:val="00396B56"/>
    <w:rsid w:val="003B3A55"/>
    <w:rsid w:val="003C1298"/>
    <w:rsid w:val="003C4593"/>
    <w:rsid w:val="003C50B9"/>
    <w:rsid w:val="003D7E04"/>
    <w:rsid w:val="003E3AA7"/>
    <w:rsid w:val="003E41AB"/>
    <w:rsid w:val="004154A8"/>
    <w:rsid w:val="00467756"/>
    <w:rsid w:val="00486527"/>
    <w:rsid w:val="004B5F36"/>
    <w:rsid w:val="004C3DBB"/>
    <w:rsid w:val="004C747E"/>
    <w:rsid w:val="00500DB0"/>
    <w:rsid w:val="00533A33"/>
    <w:rsid w:val="00552284"/>
    <w:rsid w:val="00562059"/>
    <w:rsid w:val="0058255A"/>
    <w:rsid w:val="005A3CA4"/>
    <w:rsid w:val="005B64D5"/>
    <w:rsid w:val="005D70A0"/>
    <w:rsid w:val="005E4BBF"/>
    <w:rsid w:val="00622174"/>
    <w:rsid w:val="00653F07"/>
    <w:rsid w:val="00683936"/>
    <w:rsid w:val="00692A59"/>
    <w:rsid w:val="006964CD"/>
    <w:rsid w:val="006B2A57"/>
    <w:rsid w:val="006B364F"/>
    <w:rsid w:val="006B6DB3"/>
    <w:rsid w:val="006B7F30"/>
    <w:rsid w:val="006C0D01"/>
    <w:rsid w:val="006C2425"/>
    <w:rsid w:val="006D3BD5"/>
    <w:rsid w:val="006E2B36"/>
    <w:rsid w:val="00707F24"/>
    <w:rsid w:val="00720E2B"/>
    <w:rsid w:val="00754556"/>
    <w:rsid w:val="00765614"/>
    <w:rsid w:val="00772A7E"/>
    <w:rsid w:val="007919B3"/>
    <w:rsid w:val="007C3A68"/>
    <w:rsid w:val="0081005E"/>
    <w:rsid w:val="0081525D"/>
    <w:rsid w:val="008270E1"/>
    <w:rsid w:val="00843D40"/>
    <w:rsid w:val="00846252"/>
    <w:rsid w:val="008534E2"/>
    <w:rsid w:val="00875F78"/>
    <w:rsid w:val="00876631"/>
    <w:rsid w:val="00876C97"/>
    <w:rsid w:val="00886A69"/>
    <w:rsid w:val="008B118C"/>
    <w:rsid w:val="008B1940"/>
    <w:rsid w:val="008E05DD"/>
    <w:rsid w:val="00914D81"/>
    <w:rsid w:val="00921CD2"/>
    <w:rsid w:val="009229D5"/>
    <w:rsid w:val="00954EE3"/>
    <w:rsid w:val="00995D28"/>
    <w:rsid w:val="00997147"/>
    <w:rsid w:val="009B6151"/>
    <w:rsid w:val="009C2AB8"/>
    <w:rsid w:val="009E537F"/>
    <w:rsid w:val="009E5745"/>
    <w:rsid w:val="009F151B"/>
    <w:rsid w:val="009F2007"/>
    <w:rsid w:val="009F47BA"/>
    <w:rsid w:val="00A0596E"/>
    <w:rsid w:val="00A12D2F"/>
    <w:rsid w:val="00A16F5D"/>
    <w:rsid w:val="00A2524A"/>
    <w:rsid w:val="00A373A9"/>
    <w:rsid w:val="00A4154A"/>
    <w:rsid w:val="00A52DE6"/>
    <w:rsid w:val="00A53392"/>
    <w:rsid w:val="00A70002"/>
    <w:rsid w:val="00AA1A4B"/>
    <w:rsid w:val="00AA5BDB"/>
    <w:rsid w:val="00AA7A92"/>
    <w:rsid w:val="00AC323A"/>
    <w:rsid w:val="00AD1A83"/>
    <w:rsid w:val="00AE043E"/>
    <w:rsid w:val="00AE32B4"/>
    <w:rsid w:val="00B018DF"/>
    <w:rsid w:val="00B064BF"/>
    <w:rsid w:val="00B102BB"/>
    <w:rsid w:val="00B131B9"/>
    <w:rsid w:val="00B207A8"/>
    <w:rsid w:val="00B31088"/>
    <w:rsid w:val="00B419DA"/>
    <w:rsid w:val="00B443F4"/>
    <w:rsid w:val="00B5396D"/>
    <w:rsid w:val="00B542B4"/>
    <w:rsid w:val="00B832A0"/>
    <w:rsid w:val="00B87123"/>
    <w:rsid w:val="00BA0711"/>
    <w:rsid w:val="00BA3465"/>
    <w:rsid w:val="00BA4DC6"/>
    <w:rsid w:val="00BF44AF"/>
    <w:rsid w:val="00C0115D"/>
    <w:rsid w:val="00C1367E"/>
    <w:rsid w:val="00C1368A"/>
    <w:rsid w:val="00C15F0F"/>
    <w:rsid w:val="00C16B16"/>
    <w:rsid w:val="00C71428"/>
    <w:rsid w:val="00C72AD1"/>
    <w:rsid w:val="00CD4BB4"/>
    <w:rsid w:val="00CE0B7C"/>
    <w:rsid w:val="00D20450"/>
    <w:rsid w:val="00D66D11"/>
    <w:rsid w:val="00D764A3"/>
    <w:rsid w:val="00D8309D"/>
    <w:rsid w:val="00D9337C"/>
    <w:rsid w:val="00D97D8C"/>
    <w:rsid w:val="00DA15BB"/>
    <w:rsid w:val="00DA4E9C"/>
    <w:rsid w:val="00DA6D7B"/>
    <w:rsid w:val="00DB1F52"/>
    <w:rsid w:val="00DB679B"/>
    <w:rsid w:val="00DC4373"/>
    <w:rsid w:val="00DC5C26"/>
    <w:rsid w:val="00DD067D"/>
    <w:rsid w:val="00DD6385"/>
    <w:rsid w:val="00DE4947"/>
    <w:rsid w:val="00DF1AA4"/>
    <w:rsid w:val="00DF6AA5"/>
    <w:rsid w:val="00E41BD4"/>
    <w:rsid w:val="00E4264B"/>
    <w:rsid w:val="00E455EB"/>
    <w:rsid w:val="00E4740A"/>
    <w:rsid w:val="00E5154C"/>
    <w:rsid w:val="00E55412"/>
    <w:rsid w:val="00E71754"/>
    <w:rsid w:val="00E72C84"/>
    <w:rsid w:val="00EA0AF7"/>
    <w:rsid w:val="00EA3879"/>
    <w:rsid w:val="00EA3901"/>
    <w:rsid w:val="00ED3090"/>
    <w:rsid w:val="00ED6201"/>
    <w:rsid w:val="00EF27BF"/>
    <w:rsid w:val="00EF7E40"/>
    <w:rsid w:val="00F30E85"/>
    <w:rsid w:val="00F36BD5"/>
    <w:rsid w:val="00F40EE3"/>
    <w:rsid w:val="00F44CB3"/>
    <w:rsid w:val="00F44D3E"/>
    <w:rsid w:val="00F45317"/>
    <w:rsid w:val="00F66AD0"/>
    <w:rsid w:val="00F77ACC"/>
    <w:rsid w:val="00F83383"/>
    <w:rsid w:val="00FA1682"/>
    <w:rsid w:val="00FC1E9B"/>
    <w:rsid w:val="00FC5F3C"/>
    <w:rsid w:val="00FC6568"/>
    <w:rsid w:val="00FD405F"/>
    <w:rsid w:val="00FD483C"/>
    <w:rsid w:val="00FE12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88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it-IT" w:eastAsia="it-IT"/>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it-IT" w:eastAsia="it-IT"/>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it-IT" w:eastAsia="it-IT"/>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 w:type="paragraph" w:styleId="Dokumentstruktur">
    <w:name w:val="Document Map"/>
    <w:basedOn w:val="Standard"/>
    <w:link w:val="DokumentstrukturZchn"/>
    <w:uiPriority w:val="99"/>
    <w:semiHidden/>
    <w:unhideWhenUsed/>
    <w:rsid w:val="006B364F"/>
    <w:rPr>
      <w:sz w:val="24"/>
      <w:szCs w:val="24"/>
    </w:rPr>
  </w:style>
  <w:style w:type="character" w:customStyle="1" w:styleId="DokumentstrukturZchn">
    <w:name w:val="Dokumentstruktur Zchn"/>
    <w:basedOn w:val="Absatz-Standardschriftart"/>
    <w:link w:val="Dokumentstruktur"/>
    <w:uiPriority w:val="99"/>
    <w:semiHidden/>
    <w:rsid w:val="006B364F"/>
    <w:rPr>
      <w:sz w:val="24"/>
      <w:szCs w:val="24"/>
      <w:lang w:val="it-IT" w:eastAsia="it-IT"/>
    </w:rPr>
  </w:style>
  <w:style w:type="character" w:styleId="NichtaufgelsteErwhnung">
    <w:name w:val="Unresolved Mention"/>
    <w:basedOn w:val="Absatz-Standardschriftart"/>
    <w:uiPriority w:val="99"/>
    <w:semiHidden/>
    <w:unhideWhenUsed/>
    <w:rsid w:val="000B65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260411565">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ing-kommunikation@regent.ch?subject=Press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egent.c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855</Words>
  <Characters>5393</Characters>
  <Application>Microsoft Office Word</Application>
  <DocSecurity>0</DocSecurity>
  <Lines>44</Lines>
  <Paragraphs>12</Paragraphs>
  <ScaleCrop>false</ScaleCrop>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2017-10-25T07:10:00Z</dcterms:created>
  <dcterms:modified xsi:type="dcterms:W3CDTF">2018-03-15T15:29:00Z</dcterms:modified>
</cp:coreProperties>
</file>