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6BD5" w:rsidRPr="00907B8D" w:rsidRDefault="00F36BD5" w:rsidP="008D0FD9">
      <w:pPr>
        <w:rPr>
          <w:rFonts w:ascii="Arial" w:hAnsi="Arial" w:cs="Arial"/>
          <w:lang w:val="fr-CH"/>
        </w:rPr>
      </w:pPr>
      <w:bookmarkStart w:id="0" w:name="_GoBack"/>
      <w:bookmarkEnd w:id="0"/>
    </w:p>
    <w:p w:rsidR="00F36BD5" w:rsidRPr="00907B8D" w:rsidRDefault="00907B8D" w:rsidP="000509BA">
      <w:pPr>
        <w:pStyle w:val="00Titel18arial"/>
        <w:spacing w:after="120" w:line="480" w:lineRule="auto"/>
        <w:rPr>
          <w:sz w:val="18"/>
          <w:szCs w:val="18"/>
          <w:lang w:val="fr-CH"/>
        </w:rPr>
      </w:pPr>
      <w:r w:rsidRPr="00907B8D">
        <w:rPr>
          <w:rFonts w:eastAsia="Arial"/>
          <w:sz w:val="18"/>
          <w:szCs w:val="18"/>
          <w:lang w:val="fr-CH"/>
        </w:rPr>
        <w:t>COMMUNIQUÉ DE PRESSE</w:t>
      </w:r>
    </w:p>
    <w:p w:rsidR="004574A1" w:rsidRPr="006C64A2" w:rsidRDefault="00907B8D" w:rsidP="004574A1">
      <w:pPr>
        <w:pStyle w:val="Default"/>
        <w:spacing w:line="280" w:lineRule="atLeast"/>
        <w:rPr>
          <w:b/>
          <w:color w:val="auto"/>
          <w:sz w:val="36"/>
          <w:szCs w:val="36"/>
          <w:lang w:val="fr-CH" w:eastAsia="de-DE"/>
        </w:rPr>
      </w:pPr>
      <w:r w:rsidRPr="006C64A2">
        <w:rPr>
          <w:rFonts w:eastAsia="Arial"/>
          <w:b/>
          <w:color w:val="auto"/>
          <w:sz w:val="36"/>
          <w:szCs w:val="36"/>
          <w:lang w:val="fr-CH"/>
        </w:rPr>
        <w:t xml:space="preserve">Le luminaire de demain fera plus qu’éclairer – </w:t>
      </w:r>
      <w:r w:rsidRPr="006C64A2">
        <w:rPr>
          <w:rFonts w:eastAsia="Arial"/>
          <w:b/>
          <w:color w:val="auto"/>
          <w:sz w:val="36"/>
          <w:szCs w:val="36"/>
          <w:lang w:val="fr-CH"/>
        </w:rPr>
        <w:br/>
        <w:t xml:space="preserve">grâce à MyData </w:t>
      </w:r>
      <w:proofErr w:type="spellStart"/>
      <w:r w:rsidRPr="006C64A2">
        <w:rPr>
          <w:rFonts w:eastAsia="Arial"/>
          <w:b/>
          <w:color w:val="auto"/>
          <w:sz w:val="36"/>
          <w:szCs w:val="36"/>
          <w:lang w:val="fr-CH"/>
        </w:rPr>
        <w:t>Analysis</w:t>
      </w:r>
      <w:proofErr w:type="spellEnd"/>
      <w:r w:rsidRPr="006C64A2">
        <w:rPr>
          <w:rFonts w:eastAsia="Arial"/>
          <w:b/>
          <w:color w:val="auto"/>
          <w:sz w:val="36"/>
          <w:szCs w:val="36"/>
          <w:lang w:val="fr-CH"/>
        </w:rPr>
        <w:t xml:space="preserve"> et au module Smart, l’éclairage devient une infrastructure</w:t>
      </w:r>
    </w:p>
    <w:p w:rsidR="00EF7E40" w:rsidRPr="00907B8D" w:rsidRDefault="00EF7E40" w:rsidP="003E41AB">
      <w:pPr>
        <w:pStyle w:val="Default"/>
        <w:spacing w:line="280" w:lineRule="atLeast"/>
        <w:rPr>
          <w:sz w:val="18"/>
          <w:szCs w:val="18"/>
          <w:lang w:val="fr-CH"/>
        </w:rPr>
      </w:pPr>
    </w:p>
    <w:p w:rsidR="004574A1" w:rsidRPr="00907B8D" w:rsidRDefault="00907B8D" w:rsidP="00EA3EA3">
      <w:pPr>
        <w:pStyle w:val="Default"/>
        <w:spacing w:line="360" w:lineRule="auto"/>
        <w:jc w:val="both"/>
        <w:rPr>
          <w:color w:val="221E1F"/>
          <w:sz w:val="18"/>
          <w:szCs w:val="18"/>
          <w:lang w:val="fr-CH"/>
        </w:rPr>
      </w:pPr>
      <w:r w:rsidRPr="00907B8D">
        <w:rPr>
          <w:color w:val="221E1F"/>
          <w:sz w:val="18"/>
          <w:szCs w:val="18"/>
          <w:lang w:val="fr-CH"/>
        </w:rPr>
        <w:t xml:space="preserve">Les nouvelles possibilités techniques ainsi que la numérisation permettent d’élever les exigences d’un produit. Aujourd’hui, un luminaire innovant doit proposer plus qu’une grande qualité de design et d’éclairage. </w:t>
      </w:r>
      <w:r w:rsidRPr="00907B8D">
        <w:rPr>
          <w:rFonts w:eastAsia="Arial"/>
          <w:color w:val="221E1F"/>
          <w:sz w:val="18"/>
          <w:szCs w:val="18"/>
          <w:lang w:val="fr-CH"/>
        </w:rPr>
        <w:t xml:space="preserve">Que ce soit une commande fiable, l’intégration de capteurs, la communication avec d’autres luminaires ou encore l’envoi de données enregistrées sur un cloud, pour la société </w:t>
      </w:r>
      <w:r w:rsidR="00847554">
        <w:rPr>
          <w:rFonts w:eastAsia="Arial"/>
          <w:color w:val="221E1F"/>
          <w:sz w:val="18"/>
          <w:szCs w:val="18"/>
          <w:lang w:val="fr-CH"/>
        </w:rPr>
        <w:t>Regent</w:t>
      </w:r>
      <w:r w:rsidRPr="00907B8D">
        <w:rPr>
          <w:rFonts w:eastAsia="Arial"/>
          <w:color w:val="221E1F"/>
          <w:sz w:val="18"/>
          <w:szCs w:val="18"/>
          <w:lang w:val="fr-CH"/>
        </w:rPr>
        <w:t>, « Internet » est bien plus qu’un simple mot.</w:t>
      </w:r>
      <w:r w:rsidRPr="00907B8D">
        <w:rPr>
          <w:color w:val="221E1F"/>
          <w:sz w:val="18"/>
          <w:szCs w:val="18"/>
          <w:lang w:val="fr-CH"/>
        </w:rPr>
        <w:t xml:space="preserve"> </w:t>
      </w:r>
      <w:r w:rsidRPr="00907B8D">
        <w:rPr>
          <w:rFonts w:eastAsia="Arial"/>
          <w:color w:val="221E1F"/>
          <w:sz w:val="18"/>
          <w:szCs w:val="18"/>
          <w:lang w:val="fr-CH"/>
        </w:rPr>
        <w:t xml:space="preserve">Grâce à son propre développement électronique et logiciel, la société </w:t>
      </w:r>
      <w:r w:rsidR="00847554">
        <w:rPr>
          <w:rFonts w:eastAsia="Arial"/>
          <w:color w:val="221E1F"/>
          <w:sz w:val="18"/>
          <w:szCs w:val="18"/>
          <w:lang w:val="fr-CH"/>
        </w:rPr>
        <w:t>Regent</w:t>
      </w:r>
      <w:r w:rsidRPr="00907B8D">
        <w:rPr>
          <w:rFonts w:eastAsia="Arial"/>
          <w:color w:val="221E1F"/>
          <w:sz w:val="18"/>
          <w:szCs w:val="18"/>
          <w:lang w:val="fr-CH"/>
        </w:rPr>
        <w:t xml:space="preserve"> offre aujourd’hui déjà à ses clients des solutions d’éclairage qui seront demain également en avance sur leur temps.</w:t>
      </w:r>
      <w:r w:rsidR="00CB2B76" w:rsidRPr="00907B8D">
        <w:rPr>
          <w:color w:val="221E1F"/>
          <w:sz w:val="18"/>
          <w:szCs w:val="18"/>
          <w:lang w:val="fr-CH"/>
        </w:rPr>
        <w:t xml:space="preserve"> </w:t>
      </w:r>
    </w:p>
    <w:p w:rsidR="004574A1" w:rsidRPr="00907B8D" w:rsidRDefault="004574A1" w:rsidP="00EA3EA3">
      <w:pPr>
        <w:pStyle w:val="Default"/>
        <w:spacing w:line="360" w:lineRule="auto"/>
        <w:jc w:val="both"/>
        <w:rPr>
          <w:color w:val="221E1F"/>
          <w:sz w:val="18"/>
          <w:szCs w:val="18"/>
          <w:lang w:val="fr-CH"/>
        </w:rPr>
      </w:pPr>
    </w:p>
    <w:p w:rsidR="00337E3D" w:rsidRPr="00907B8D" w:rsidRDefault="00907B8D" w:rsidP="00EA3EA3">
      <w:pPr>
        <w:pStyle w:val="Default"/>
        <w:spacing w:line="360" w:lineRule="auto"/>
        <w:jc w:val="both"/>
        <w:rPr>
          <w:rStyle w:val="A0"/>
          <w:color w:val="auto"/>
          <w:lang w:val="fr-CH"/>
        </w:rPr>
      </w:pPr>
      <w:r w:rsidRPr="00907B8D">
        <w:rPr>
          <w:rStyle w:val="A0"/>
          <w:color w:val="auto"/>
          <w:lang w:val="fr-CH"/>
        </w:rPr>
        <w:t>L’éclairage est nécessaire là où les hommes vivent et travaillent. Il est donc une infrastructure idéale pour collecter intelligemment et discrètement des informations sur les conditions ambiantes.</w:t>
      </w:r>
      <w:r w:rsidR="00EA3EA3" w:rsidRPr="00907B8D">
        <w:rPr>
          <w:rStyle w:val="A0"/>
          <w:color w:val="auto"/>
          <w:lang w:val="fr-CH"/>
        </w:rPr>
        <w:t xml:space="preserve"> </w:t>
      </w:r>
      <w:r w:rsidRPr="00907B8D">
        <w:rPr>
          <w:rStyle w:val="A0"/>
          <w:rFonts w:eastAsia="Arial"/>
          <w:color w:val="auto"/>
          <w:lang w:val="fr-CH"/>
        </w:rPr>
        <w:t xml:space="preserve">La société </w:t>
      </w:r>
      <w:r w:rsidR="00847554">
        <w:rPr>
          <w:rStyle w:val="A0"/>
          <w:rFonts w:eastAsia="Arial"/>
          <w:color w:val="auto"/>
          <w:lang w:val="fr-CH"/>
        </w:rPr>
        <w:t>Regent</w:t>
      </w:r>
      <w:r w:rsidRPr="00907B8D">
        <w:rPr>
          <w:rStyle w:val="A0"/>
          <w:rFonts w:eastAsia="Arial"/>
          <w:color w:val="auto"/>
          <w:lang w:val="fr-CH"/>
        </w:rPr>
        <w:t xml:space="preserve"> suit cette voie aujourd’hui déjà.</w:t>
      </w:r>
      <w:r w:rsidRPr="00907B8D">
        <w:rPr>
          <w:rStyle w:val="A0"/>
          <w:color w:val="auto"/>
          <w:lang w:val="fr-CH"/>
        </w:rPr>
        <w:t xml:space="preserve"> Ainsi, grâce aux lampadaires et à leurs capteurs intégrés, il est facile de vérifier dans un premier temps si une personne est présente ou non dans la zone surveillée. Ceci permet d’économiser de l’argent et de l’énergie. En effet, les luminaires vont se mettre en marche et se couper en fonction du besoin et l’intensité de la lumière fournie va être adaptée à la luminosité ambiante. Par ailleurs, les données relevées peuvent être utilisées pour savoir quand une personne est présente et permettre ainsi d’en apprendre plus sur l’utilisation des pièces. </w:t>
      </w:r>
    </w:p>
    <w:p w:rsidR="00F33D5E" w:rsidRPr="00907B8D" w:rsidRDefault="00F33D5E" w:rsidP="00F33D5E">
      <w:pPr>
        <w:pStyle w:val="Default"/>
        <w:spacing w:line="360" w:lineRule="auto"/>
        <w:jc w:val="both"/>
        <w:rPr>
          <w:rStyle w:val="A0"/>
          <w:lang w:val="fr-CH"/>
        </w:rPr>
      </w:pPr>
    </w:p>
    <w:p w:rsidR="00E361E8" w:rsidRPr="00907B8D" w:rsidRDefault="00907B8D" w:rsidP="00EA3EA3">
      <w:pPr>
        <w:pStyle w:val="Default"/>
        <w:spacing w:line="360" w:lineRule="auto"/>
        <w:jc w:val="both"/>
        <w:rPr>
          <w:rStyle w:val="A0"/>
          <w:color w:val="auto"/>
          <w:lang w:val="fr-CH"/>
        </w:rPr>
      </w:pPr>
      <w:r w:rsidRPr="00907B8D">
        <w:rPr>
          <w:rStyle w:val="A0"/>
          <w:rFonts w:eastAsia="Arial"/>
          <w:lang w:val="fr-CH"/>
        </w:rPr>
        <w:t xml:space="preserve">Grâce à l’offre de service innovante de la société </w:t>
      </w:r>
      <w:r w:rsidR="00847554">
        <w:rPr>
          <w:rStyle w:val="A0"/>
          <w:rFonts w:eastAsia="Arial"/>
          <w:lang w:val="fr-CH"/>
        </w:rPr>
        <w:t>Regent</w:t>
      </w:r>
      <w:r w:rsidRPr="00907B8D">
        <w:rPr>
          <w:rStyle w:val="A0"/>
          <w:rFonts w:eastAsia="Arial"/>
          <w:lang w:val="fr-CH"/>
        </w:rPr>
        <w:t xml:space="preserve"> « MyData </w:t>
      </w:r>
      <w:proofErr w:type="spellStart"/>
      <w:r w:rsidRPr="00907B8D">
        <w:rPr>
          <w:rStyle w:val="A0"/>
          <w:rFonts w:eastAsia="Arial"/>
          <w:lang w:val="fr-CH"/>
        </w:rPr>
        <w:t>Analysis</w:t>
      </w:r>
      <w:proofErr w:type="spellEnd"/>
      <w:r w:rsidRPr="00907B8D">
        <w:rPr>
          <w:rStyle w:val="A0"/>
          <w:rFonts w:eastAsia="Arial"/>
          <w:lang w:val="fr-CH"/>
        </w:rPr>
        <w:t xml:space="preserve"> </w:t>
      </w:r>
      <w:proofErr w:type="spellStart"/>
      <w:r w:rsidRPr="00907B8D">
        <w:rPr>
          <w:rStyle w:val="A0"/>
          <w:rFonts w:eastAsia="Arial"/>
          <w:lang w:val="fr-CH"/>
        </w:rPr>
        <w:t>powered</w:t>
      </w:r>
      <w:proofErr w:type="spellEnd"/>
      <w:r w:rsidRPr="00907B8D">
        <w:rPr>
          <w:rStyle w:val="A0"/>
          <w:rFonts w:eastAsia="Arial"/>
          <w:lang w:val="fr-CH"/>
        </w:rPr>
        <w:t xml:space="preserve"> by </w:t>
      </w:r>
      <w:proofErr w:type="spellStart"/>
      <w:r w:rsidRPr="00907B8D">
        <w:rPr>
          <w:rStyle w:val="A0"/>
          <w:rFonts w:eastAsia="Arial"/>
          <w:lang w:val="fr-CH"/>
        </w:rPr>
        <w:t>Locatee</w:t>
      </w:r>
      <w:proofErr w:type="spellEnd"/>
      <w:r w:rsidRPr="00907B8D">
        <w:rPr>
          <w:rStyle w:val="A0"/>
          <w:rFonts w:eastAsia="Arial"/>
          <w:lang w:val="fr-CH"/>
        </w:rPr>
        <w:t xml:space="preserve"> Analytics », les lampadaires envoient, par le biais d’une communication sans fil, les données concernant les personnes sur un cloud via une passerelle centrale.</w:t>
      </w:r>
      <w:r w:rsidRPr="00907B8D">
        <w:rPr>
          <w:rStyle w:val="A0"/>
          <w:lang w:val="fr-CH"/>
        </w:rPr>
        <w:t xml:space="preserve"> </w:t>
      </w:r>
      <w:r w:rsidRPr="00907B8D">
        <w:rPr>
          <w:rStyle w:val="A0"/>
          <w:rFonts w:eastAsia="Arial"/>
          <w:lang w:val="fr-CH"/>
        </w:rPr>
        <w:t>Grâce au logiciel et aux tableaux de bord intégrés permettant de visualiser les plans au sol de l'espace de bureau, le client peut avoir accès à diverses analyses et représentations visuelles des données enregistrées.</w:t>
      </w:r>
      <w:r w:rsidRPr="00907B8D">
        <w:rPr>
          <w:rStyle w:val="A0"/>
          <w:lang w:val="fr-CH"/>
        </w:rPr>
        <w:t xml:space="preserve"> </w:t>
      </w:r>
      <w:r w:rsidRPr="00907B8D">
        <w:rPr>
          <w:color w:val="auto"/>
          <w:sz w:val="18"/>
          <w:szCs w:val="18"/>
          <w:lang w:val="fr-CH"/>
        </w:rPr>
        <w:t>L’interface utilisateur particulièrement intuitive permet une analyse de l’occupation du poste de travail et par conséquent une optimisation de l’utilisation des ressources.</w:t>
      </w:r>
      <w:r w:rsidR="00C92947" w:rsidRPr="00907B8D">
        <w:rPr>
          <w:color w:val="auto"/>
          <w:sz w:val="18"/>
          <w:szCs w:val="18"/>
          <w:lang w:val="fr-CH" w:eastAsia="de-DE"/>
        </w:rPr>
        <w:t xml:space="preserve"> </w:t>
      </w:r>
      <w:r w:rsidRPr="00907B8D">
        <w:rPr>
          <w:color w:val="auto"/>
          <w:sz w:val="18"/>
          <w:szCs w:val="18"/>
          <w:lang w:val="fr-CH"/>
        </w:rPr>
        <w:t>Dans la mesure où les coûts vont être adaptés à l’utilisation réelle, cela va permettre de réduire les dépenses d’énergie, de chauffage et de nettoyage.</w:t>
      </w:r>
      <w:r w:rsidR="00467859" w:rsidRPr="00907B8D">
        <w:rPr>
          <w:color w:val="auto"/>
          <w:sz w:val="18"/>
          <w:szCs w:val="18"/>
          <w:lang w:val="fr-CH" w:eastAsia="de-DE"/>
        </w:rPr>
        <w:t xml:space="preserve"> </w:t>
      </w:r>
      <w:r w:rsidRPr="00907B8D">
        <w:rPr>
          <w:rStyle w:val="A0"/>
          <w:color w:val="auto"/>
          <w:lang w:val="fr-CH"/>
        </w:rPr>
        <w:t>L’exploitant peut ainsi définir plus aisément le nombre réel de places de bureau nécessaires et économiser en conséquence des coûts sur le loyer de la surface de bureau à louer.</w:t>
      </w:r>
      <w:r w:rsidR="00C92947" w:rsidRPr="00907B8D">
        <w:rPr>
          <w:color w:val="auto"/>
          <w:sz w:val="18"/>
          <w:szCs w:val="18"/>
          <w:lang w:val="fr-CH" w:eastAsia="de-DE"/>
        </w:rPr>
        <w:t xml:space="preserve"> </w:t>
      </w:r>
      <w:r w:rsidRPr="00907B8D">
        <w:rPr>
          <w:color w:val="auto"/>
          <w:sz w:val="18"/>
          <w:szCs w:val="18"/>
          <w:lang w:val="fr-CH"/>
        </w:rPr>
        <w:t>Ceci permet de créer un véritable bâtiment intelligent.</w:t>
      </w:r>
      <w:r w:rsidR="00C92947" w:rsidRPr="00907B8D">
        <w:rPr>
          <w:color w:val="auto"/>
          <w:sz w:val="18"/>
          <w:szCs w:val="18"/>
          <w:lang w:val="fr-CH" w:eastAsia="de-DE"/>
        </w:rPr>
        <w:t xml:space="preserve"> </w:t>
      </w:r>
      <w:r w:rsidRPr="00907B8D">
        <w:rPr>
          <w:rFonts w:eastAsia="Arial"/>
          <w:color w:val="auto"/>
          <w:sz w:val="18"/>
          <w:szCs w:val="18"/>
          <w:lang w:val="fr-CH"/>
        </w:rPr>
        <w:t>Par ailleurs, les conditions ambiantes de chaque place de bureau peuvent être améliorées grâce à l’analyse et les collaboratrices et collaborateurs peuvent trouver plus rapidement les postes de travail non occupés, grâce à la transmission de données en temps réel.</w:t>
      </w:r>
      <w:r w:rsidRPr="00907B8D">
        <w:rPr>
          <w:color w:val="auto"/>
          <w:sz w:val="18"/>
          <w:szCs w:val="18"/>
          <w:lang w:val="fr-CH" w:eastAsia="de-DE"/>
        </w:rPr>
        <w:t xml:space="preserve"> </w:t>
      </w:r>
      <w:r w:rsidRPr="00907B8D">
        <w:rPr>
          <w:rStyle w:val="A0"/>
          <w:rFonts w:eastAsia="Arial"/>
          <w:color w:val="auto"/>
          <w:lang w:val="fr-CH"/>
        </w:rPr>
        <w:t xml:space="preserve">Ceci permet une meilleure acceptation des employés travaillant dans des open </w:t>
      </w:r>
      <w:proofErr w:type="spellStart"/>
      <w:r w:rsidRPr="00907B8D">
        <w:rPr>
          <w:rStyle w:val="A0"/>
          <w:rFonts w:eastAsia="Arial"/>
          <w:color w:val="auto"/>
          <w:lang w:val="fr-CH"/>
        </w:rPr>
        <w:t>spaces</w:t>
      </w:r>
      <w:proofErr w:type="spellEnd"/>
      <w:r w:rsidRPr="00907B8D">
        <w:rPr>
          <w:rStyle w:val="A0"/>
          <w:rFonts w:eastAsia="Arial"/>
          <w:color w:val="auto"/>
          <w:lang w:val="fr-CH"/>
        </w:rPr>
        <w:t xml:space="preserve"> avec un concept de partage de bureau.</w:t>
      </w:r>
      <w:r w:rsidR="004574A1" w:rsidRPr="00907B8D">
        <w:rPr>
          <w:rStyle w:val="A0"/>
          <w:color w:val="auto"/>
          <w:lang w:val="fr-CH"/>
        </w:rPr>
        <w:t xml:space="preserve"> </w:t>
      </w:r>
    </w:p>
    <w:p w:rsidR="003806BD" w:rsidRPr="00907B8D" w:rsidRDefault="003806BD" w:rsidP="00EA3EA3">
      <w:pPr>
        <w:pStyle w:val="Default"/>
        <w:spacing w:line="360" w:lineRule="auto"/>
        <w:jc w:val="both"/>
        <w:rPr>
          <w:color w:val="auto"/>
          <w:sz w:val="18"/>
          <w:szCs w:val="18"/>
          <w:lang w:val="fr-CH" w:eastAsia="de-DE"/>
        </w:rPr>
      </w:pPr>
    </w:p>
    <w:p w:rsidR="001B1DDD" w:rsidRPr="00907B8D" w:rsidRDefault="00907B8D" w:rsidP="00EA3EA3">
      <w:pPr>
        <w:pStyle w:val="Default"/>
        <w:spacing w:line="360" w:lineRule="auto"/>
        <w:jc w:val="both"/>
        <w:rPr>
          <w:color w:val="auto"/>
          <w:sz w:val="18"/>
          <w:szCs w:val="18"/>
          <w:lang w:val="fr-CH" w:eastAsia="de-DE"/>
        </w:rPr>
      </w:pPr>
      <w:r w:rsidRPr="00907B8D">
        <w:rPr>
          <w:color w:val="auto"/>
          <w:sz w:val="18"/>
          <w:szCs w:val="18"/>
          <w:lang w:val="fr-CH"/>
        </w:rPr>
        <w:t xml:space="preserve">Dans le nouveau lampadaire Lightpad Tunable, le module MyTechnologies a déjà été intégré de série dans le matériel et permet ainsi l’utilisation de MyData </w:t>
      </w:r>
      <w:proofErr w:type="spellStart"/>
      <w:r w:rsidRPr="00907B8D">
        <w:rPr>
          <w:color w:val="auto"/>
          <w:sz w:val="18"/>
          <w:szCs w:val="18"/>
          <w:lang w:val="fr-CH"/>
        </w:rPr>
        <w:t>Analysis</w:t>
      </w:r>
      <w:proofErr w:type="spellEnd"/>
      <w:r w:rsidRPr="00907B8D">
        <w:rPr>
          <w:color w:val="auto"/>
          <w:sz w:val="18"/>
          <w:szCs w:val="18"/>
          <w:lang w:val="fr-CH"/>
        </w:rPr>
        <w:t>.</w:t>
      </w:r>
      <w:r w:rsidRPr="00907B8D">
        <w:rPr>
          <w:color w:val="auto"/>
          <w:sz w:val="18"/>
          <w:szCs w:val="18"/>
          <w:lang w:val="fr-CH" w:eastAsia="de-DE"/>
        </w:rPr>
        <w:t xml:space="preserve"> </w:t>
      </w:r>
      <w:r w:rsidRPr="00907B8D">
        <w:rPr>
          <w:color w:val="auto"/>
          <w:sz w:val="18"/>
          <w:szCs w:val="18"/>
          <w:lang w:val="fr-CH"/>
        </w:rPr>
        <w:t xml:space="preserve">Ainsi, l’utilisateur peut activer à n’importe quel moment souhaité le service MyData </w:t>
      </w:r>
      <w:proofErr w:type="spellStart"/>
      <w:r w:rsidRPr="00907B8D">
        <w:rPr>
          <w:color w:val="auto"/>
          <w:sz w:val="18"/>
          <w:szCs w:val="18"/>
          <w:lang w:val="fr-CH"/>
        </w:rPr>
        <w:t>Analysis</w:t>
      </w:r>
      <w:proofErr w:type="spellEnd"/>
      <w:r w:rsidRPr="00907B8D">
        <w:rPr>
          <w:color w:val="auto"/>
          <w:sz w:val="18"/>
          <w:szCs w:val="18"/>
          <w:lang w:val="fr-CH"/>
        </w:rPr>
        <w:t xml:space="preserve"> et intégrer ainsi un luminaire dans son logiciel d’analyse personnalisé.</w:t>
      </w:r>
      <w:r w:rsidR="00CB2B76" w:rsidRPr="00907B8D">
        <w:rPr>
          <w:color w:val="auto"/>
          <w:sz w:val="18"/>
          <w:szCs w:val="18"/>
          <w:lang w:val="fr-CH" w:eastAsia="de-DE"/>
        </w:rPr>
        <w:t xml:space="preserve"> </w:t>
      </w:r>
    </w:p>
    <w:p w:rsidR="00CB62CE" w:rsidRPr="00907B8D" w:rsidRDefault="00907B8D" w:rsidP="00EA3EA3">
      <w:pPr>
        <w:pStyle w:val="Default"/>
        <w:spacing w:line="360" w:lineRule="auto"/>
        <w:jc w:val="both"/>
        <w:rPr>
          <w:color w:val="auto"/>
          <w:sz w:val="18"/>
          <w:szCs w:val="18"/>
          <w:lang w:val="fr-CH" w:eastAsia="de-DE"/>
        </w:rPr>
      </w:pPr>
      <w:r w:rsidRPr="00907B8D">
        <w:rPr>
          <w:color w:val="auto"/>
          <w:sz w:val="18"/>
          <w:szCs w:val="18"/>
          <w:lang w:val="fr-CH" w:eastAsia="de-DE"/>
        </w:rPr>
        <w:t xml:space="preserve"> </w:t>
      </w:r>
    </w:p>
    <w:p w:rsidR="001100C8" w:rsidRDefault="00907B8D" w:rsidP="008F04D5">
      <w:pPr>
        <w:pStyle w:val="Default"/>
        <w:spacing w:line="360" w:lineRule="auto"/>
        <w:jc w:val="both"/>
        <w:rPr>
          <w:rStyle w:val="A0"/>
          <w:lang w:val="fr-CH"/>
        </w:rPr>
      </w:pPr>
      <w:r w:rsidRPr="00907B8D">
        <w:rPr>
          <w:rStyle w:val="A0"/>
          <w:lang w:val="fr-CH"/>
        </w:rPr>
        <w:t xml:space="preserve">Bien sûr, on n’utilise pas des lampadaires permettant de tels enregistrements de données partout dans un bâtiment. </w:t>
      </w:r>
      <w:r w:rsidRPr="00907B8D">
        <w:rPr>
          <w:rStyle w:val="A0"/>
          <w:rFonts w:eastAsia="Arial"/>
          <w:lang w:val="fr-CH"/>
        </w:rPr>
        <w:t xml:space="preserve">C’est la raison pour laquelle la société </w:t>
      </w:r>
      <w:r w:rsidR="00847554">
        <w:rPr>
          <w:rStyle w:val="A0"/>
          <w:rFonts w:eastAsia="Arial"/>
          <w:lang w:val="fr-CH"/>
        </w:rPr>
        <w:t>Regent</w:t>
      </w:r>
      <w:r w:rsidRPr="00907B8D">
        <w:rPr>
          <w:rStyle w:val="A0"/>
          <w:rFonts w:eastAsia="Arial"/>
          <w:lang w:val="fr-CH"/>
        </w:rPr>
        <w:t xml:space="preserve"> a continué d’innover et a conçu, avec le bureau d’ingénieurs </w:t>
      </w:r>
      <w:proofErr w:type="spellStart"/>
      <w:r w:rsidRPr="00907B8D">
        <w:rPr>
          <w:rStyle w:val="A0"/>
          <w:rFonts w:eastAsia="Arial"/>
          <w:lang w:val="fr-CH"/>
        </w:rPr>
        <w:t>Kardorff</w:t>
      </w:r>
      <w:proofErr w:type="spellEnd"/>
      <w:r w:rsidRPr="00907B8D">
        <w:rPr>
          <w:rStyle w:val="A0"/>
          <w:rFonts w:eastAsia="Arial"/>
          <w:lang w:val="fr-CH"/>
        </w:rPr>
        <w:t xml:space="preserve"> à Berlin, le module Smart.</w:t>
      </w:r>
      <w:r w:rsidRPr="00907B8D">
        <w:rPr>
          <w:rStyle w:val="A0"/>
          <w:lang w:val="fr-CH"/>
        </w:rPr>
        <w:t xml:space="preserve"> Divers capteurs sont intégrés élégamment dans un boîtier compact et envoient leurs données via une communication sans fil. Grâce à sa structure modulaire, ce module intelligent peut être utilisé idéalement dans les luminaires et les profils linéaires les plus divers – et presque totalement indépendamment </w:t>
      </w:r>
      <w:proofErr w:type="gramStart"/>
      <w:r w:rsidRPr="00907B8D">
        <w:rPr>
          <w:rStyle w:val="A0"/>
          <w:lang w:val="fr-CH"/>
        </w:rPr>
        <w:t>d’un structure spécifique</w:t>
      </w:r>
      <w:proofErr w:type="gramEnd"/>
      <w:r w:rsidRPr="00907B8D">
        <w:rPr>
          <w:rStyle w:val="A0"/>
          <w:lang w:val="fr-CH"/>
        </w:rPr>
        <w:t xml:space="preserve">. Il est également possible de le monter </w:t>
      </w:r>
      <w:r w:rsidRPr="00907B8D">
        <w:rPr>
          <w:rStyle w:val="A0"/>
          <w:lang w:val="fr-CH"/>
        </w:rPr>
        <w:lastRenderedPageBreak/>
        <w:t>directement au plafond d’une pièce, peu importe le type de luminaire, comme dans les salles de conférence où il est très judicieux d’installer un tel module. Outre l’enregistrement d’une présence ou de la luminosité, ce module peut également mesurer simplement les données spécifiques à une pièce, comme le taux d’humidité de l’air, la température ou encore le taux de CO</w:t>
      </w:r>
      <w:r w:rsidRPr="00907B8D">
        <w:rPr>
          <w:rStyle w:val="A0"/>
          <w:vertAlign w:val="subscript"/>
          <w:lang w:val="fr-CH"/>
        </w:rPr>
        <w:t>2</w:t>
      </w:r>
      <w:r w:rsidRPr="00907B8D">
        <w:rPr>
          <w:rStyle w:val="A0"/>
          <w:lang w:val="fr-CH"/>
        </w:rPr>
        <w:t xml:space="preserve"> contenu dans l’air. Les fondements pour un enregistrement de données toujours plus précis sont ainsi donnés – sans avoir besoin d’une infrastructure supplémentaire. </w:t>
      </w:r>
      <w:r w:rsidR="00847554">
        <w:rPr>
          <w:rStyle w:val="A0"/>
          <w:rFonts w:eastAsia="Arial"/>
          <w:lang w:val="fr-CH"/>
        </w:rPr>
        <w:t>Regent</w:t>
      </w:r>
      <w:r w:rsidRPr="00907B8D">
        <w:rPr>
          <w:rStyle w:val="A0"/>
          <w:rFonts w:eastAsia="Arial"/>
          <w:lang w:val="fr-CH"/>
        </w:rPr>
        <w:t xml:space="preserve"> Lighting pose ainsi les fondements de l’avenir numérique de l’éclairage.</w:t>
      </w:r>
      <w:r w:rsidR="008F04D5" w:rsidRPr="00907B8D">
        <w:rPr>
          <w:rStyle w:val="A0"/>
          <w:lang w:val="fr-CH"/>
        </w:rPr>
        <w:t xml:space="preserve"> </w:t>
      </w:r>
    </w:p>
    <w:p w:rsidR="005D72BD" w:rsidRDefault="005D72BD" w:rsidP="008F04D5">
      <w:pPr>
        <w:pStyle w:val="Default"/>
        <w:spacing w:line="360" w:lineRule="auto"/>
        <w:jc w:val="both"/>
        <w:rPr>
          <w:rStyle w:val="A0"/>
          <w:lang w:val="fr-CH"/>
        </w:rPr>
      </w:pPr>
    </w:p>
    <w:p w:rsidR="005D72BD" w:rsidRDefault="005D72BD" w:rsidP="005D72BD">
      <w:pPr>
        <w:pStyle w:val="Default"/>
        <w:spacing w:line="280" w:lineRule="atLeast"/>
        <w:rPr>
          <w:rStyle w:val="A0"/>
          <w:lang w:val="fr-CH"/>
        </w:rPr>
      </w:pPr>
      <w:r w:rsidRPr="00BA2B03">
        <w:rPr>
          <w:rStyle w:val="A0"/>
          <w:b/>
          <w:lang w:val="fr-CH"/>
        </w:rPr>
        <w:t xml:space="preserve">À PROPOS DE </w:t>
      </w:r>
      <w:r w:rsidR="00847554">
        <w:rPr>
          <w:rStyle w:val="A0"/>
          <w:b/>
          <w:lang w:val="fr-CH"/>
        </w:rPr>
        <w:t>REGENT</w:t>
      </w:r>
      <w:r w:rsidRPr="00BA2B03">
        <w:rPr>
          <w:rStyle w:val="A0"/>
          <w:lang w:val="fr-CH"/>
        </w:rPr>
        <w:t xml:space="preserve"> </w:t>
      </w:r>
    </w:p>
    <w:p w:rsidR="005D72BD" w:rsidRPr="00BA2B03" w:rsidRDefault="005D72BD" w:rsidP="005D72BD">
      <w:pPr>
        <w:pStyle w:val="Default"/>
        <w:spacing w:line="280" w:lineRule="atLeast"/>
        <w:rPr>
          <w:rStyle w:val="A0"/>
          <w:lang w:val="fr-CH"/>
        </w:rPr>
      </w:pPr>
      <w:r w:rsidRPr="00BA2B03">
        <w:rPr>
          <w:rStyle w:val="A0"/>
          <w:lang w:val="fr-CH"/>
        </w:rPr>
        <w:t xml:space="preserve">Créé comme entreprise familiale en 1908, </w:t>
      </w:r>
      <w:r w:rsidR="00847554">
        <w:rPr>
          <w:rStyle w:val="A0"/>
          <w:lang w:val="fr-CH"/>
        </w:rPr>
        <w:t>Regent</w:t>
      </w:r>
      <w:r w:rsidRPr="00BA2B03">
        <w:rPr>
          <w:rStyle w:val="A0"/>
          <w:lang w:val="fr-CH"/>
        </w:rPr>
        <w:t xml:space="preserve"> est aujourd’hui numéro 1 du marché de l’éclairage en Suisse, compte parmi les premiers fabricants de luminaires en Europe et est présent dans 35 pays à travers des partenaires de distribution. Avec leurs solides connaissances en matière d’application et leur savoir-faire en éclairagisme, les experts de </w:t>
      </w:r>
      <w:r w:rsidR="00847554">
        <w:rPr>
          <w:rStyle w:val="A0"/>
          <w:lang w:val="fr-CH"/>
        </w:rPr>
        <w:t>Regent</w:t>
      </w:r>
      <w:r w:rsidRPr="00BA2B03">
        <w:rPr>
          <w:rStyle w:val="A0"/>
          <w:lang w:val="fr-CH"/>
        </w:rPr>
        <w:t xml:space="preserve"> assurent aux concepteurs lumière, architectes, installateurs et clients finaux, un conseil de qualité, fiable et complet. Notre philosophie est d’explorer de nouvelles possibilités techniques pour créer des solutions d’éclairage intuitives et améliorer l’environnement de travail, les fonctions de gestion et la qualité de vie.</w:t>
      </w:r>
    </w:p>
    <w:p w:rsidR="005D72BD" w:rsidRPr="00BA2B03" w:rsidRDefault="005D72BD" w:rsidP="005D72BD">
      <w:pPr>
        <w:pStyle w:val="Default"/>
        <w:spacing w:line="280" w:lineRule="atLeast"/>
        <w:rPr>
          <w:rStyle w:val="A0"/>
          <w:lang w:val="fr-CH"/>
        </w:rPr>
      </w:pPr>
    </w:p>
    <w:p w:rsidR="005D72BD" w:rsidRPr="00BA2B03" w:rsidRDefault="005D72BD" w:rsidP="005D72BD">
      <w:pPr>
        <w:pStyle w:val="Default"/>
        <w:spacing w:line="280" w:lineRule="atLeast"/>
        <w:rPr>
          <w:rStyle w:val="A0"/>
          <w:lang w:val="fr-CH"/>
        </w:rPr>
      </w:pPr>
      <w:r w:rsidRPr="00BA2B03">
        <w:rPr>
          <w:rStyle w:val="A0"/>
          <w:lang w:val="fr-CH"/>
        </w:rPr>
        <w:t xml:space="preserve">Pour plus d’infos </w:t>
      </w:r>
      <w:proofErr w:type="gramStart"/>
      <w:r w:rsidRPr="00BA2B03">
        <w:rPr>
          <w:rStyle w:val="A0"/>
          <w:lang w:val="fr-CH"/>
        </w:rPr>
        <w:t>voir:</w:t>
      </w:r>
      <w:proofErr w:type="gramEnd"/>
      <w:r w:rsidRPr="00BA2B03">
        <w:rPr>
          <w:rStyle w:val="A0"/>
          <w:lang w:val="fr-CH"/>
        </w:rPr>
        <w:t xml:space="preserve"> </w:t>
      </w:r>
      <w:hyperlink r:id="rId8" w:history="1">
        <w:r w:rsidRPr="00BA2B03">
          <w:rPr>
            <w:rStyle w:val="Hyperlink"/>
            <w:sz w:val="18"/>
            <w:szCs w:val="18"/>
            <w:lang w:val="fr-CH"/>
          </w:rPr>
          <w:t>www.regent.ch</w:t>
        </w:r>
      </w:hyperlink>
      <w:r w:rsidRPr="00BA2B03">
        <w:rPr>
          <w:rStyle w:val="A0"/>
          <w:lang w:val="fr-CH"/>
        </w:rPr>
        <w:t xml:space="preserve">  </w:t>
      </w:r>
    </w:p>
    <w:p w:rsidR="005D72BD" w:rsidRPr="00A5021C" w:rsidRDefault="005D72BD" w:rsidP="005D72BD">
      <w:pPr>
        <w:rPr>
          <w:rFonts w:ascii="Arial" w:hAnsi="Arial" w:cs="Arial"/>
          <w:sz w:val="18"/>
          <w:szCs w:val="18"/>
          <w:lang w:val="fr-CH"/>
        </w:rPr>
      </w:pPr>
    </w:p>
    <w:p w:rsidR="005D72BD" w:rsidRPr="004D0832" w:rsidRDefault="005D72BD" w:rsidP="005D72BD">
      <w:pPr>
        <w:rPr>
          <w:rFonts w:ascii="Arial" w:hAnsi="Arial" w:cs="Arial"/>
          <w:sz w:val="18"/>
          <w:szCs w:val="18"/>
          <w:lang w:val="fr-CH"/>
        </w:rPr>
      </w:pPr>
    </w:p>
    <w:p w:rsidR="005D72BD" w:rsidRPr="004D0832" w:rsidRDefault="005D72BD" w:rsidP="005D72BD">
      <w:pPr>
        <w:rPr>
          <w:rFonts w:ascii="Arial" w:hAnsi="Arial" w:cs="Arial"/>
          <w:sz w:val="18"/>
          <w:szCs w:val="18"/>
          <w:lang w:val="fr-CH"/>
        </w:rPr>
      </w:pPr>
    </w:p>
    <w:p w:rsidR="005D72BD" w:rsidRPr="00A5021C" w:rsidRDefault="005D72BD" w:rsidP="005D72BD">
      <w:pPr>
        <w:pStyle w:val="Default"/>
        <w:spacing w:line="280" w:lineRule="atLeast"/>
        <w:rPr>
          <w:rStyle w:val="A0"/>
          <w:b/>
          <w:lang w:val="fr-CH"/>
        </w:rPr>
      </w:pPr>
      <w:r w:rsidRPr="00A5021C">
        <w:rPr>
          <w:rStyle w:val="A0"/>
          <w:b/>
          <w:lang w:val="fr-CH"/>
        </w:rPr>
        <w:t>CONTACT POUR LA PRESSE</w:t>
      </w:r>
    </w:p>
    <w:p w:rsidR="005D72BD" w:rsidRPr="002A48F8" w:rsidRDefault="005D72BD" w:rsidP="005D72BD">
      <w:pPr>
        <w:pStyle w:val="Default"/>
        <w:spacing w:line="280" w:lineRule="atLeast"/>
        <w:rPr>
          <w:rStyle w:val="A0"/>
          <w:lang w:val="fr-CH"/>
        </w:rPr>
      </w:pPr>
      <w:r w:rsidRPr="002A48F8">
        <w:rPr>
          <w:rStyle w:val="A0"/>
          <w:lang w:val="fr-CH"/>
        </w:rPr>
        <w:t>P</w:t>
      </w:r>
      <w:r>
        <w:rPr>
          <w:rStyle w:val="A0"/>
          <w:lang w:val="fr-CH"/>
        </w:rPr>
        <w:t>atricia Gerber</w:t>
      </w:r>
    </w:p>
    <w:p w:rsidR="005D72BD" w:rsidRPr="00847554" w:rsidRDefault="005D72BD" w:rsidP="005D72BD">
      <w:pPr>
        <w:pStyle w:val="Default"/>
        <w:spacing w:line="280" w:lineRule="atLeast"/>
        <w:rPr>
          <w:rStyle w:val="A0"/>
        </w:rPr>
      </w:pPr>
      <w:r w:rsidRPr="00847554">
        <w:rPr>
          <w:rStyle w:val="A0"/>
        </w:rPr>
        <w:t xml:space="preserve">Responsable Marketing et </w:t>
      </w:r>
      <w:proofErr w:type="spellStart"/>
      <w:r w:rsidRPr="00847554">
        <w:rPr>
          <w:rStyle w:val="A0"/>
        </w:rPr>
        <w:t>Product</w:t>
      </w:r>
      <w:proofErr w:type="spellEnd"/>
      <w:r w:rsidRPr="00847554">
        <w:rPr>
          <w:rStyle w:val="A0"/>
        </w:rPr>
        <w:t xml:space="preserve"> Management</w:t>
      </w:r>
    </w:p>
    <w:p w:rsidR="005D72BD" w:rsidRPr="00847554" w:rsidRDefault="005D72BD" w:rsidP="005D72BD">
      <w:pPr>
        <w:pStyle w:val="Default"/>
        <w:spacing w:line="280" w:lineRule="atLeast"/>
        <w:rPr>
          <w:rStyle w:val="A0"/>
        </w:rPr>
      </w:pPr>
    </w:p>
    <w:p w:rsidR="005D72BD" w:rsidRPr="00847554" w:rsidRDefault="005D72BD" w:rsidP="005D72BD">
      <w:pPr>
        <w:pStyle w:val="Default"/>
        <w:spacing w:line="280" w:lineRule="atLeast"/>
        <w:rPr>
          <w:rStyle w:val="A0"/>
        </w:rPr>
      </w:pPr>
      <w:r w:rsidRPr="00847554">
        <w:rPr>
          <w:rStyle w:val="A0"/>
        </w:rPr>
        <w:t>Regent Beleuchtungskörper AG</w:t>
      </w:r>
    </w:p>
    <w:p w:rsidR="005D72BD" w:rsidRPr="00A86696" w:rsidRDefault="005D72BD" w:rsidP="005D72BD">
      <w:pPr>
        <w:pStyle w:val="Default"/>
        <w:spacing w:line="280" w:lineRule="atLeast"/>
        <w:rPr>
          <w:rStyle w:val="A0"/>
        </w:rPr>
      </w:pPr>
      <w:r w:rsidRPr="00A86696">
        <w:rPr>
          <w:rStyle w:val="A0"/>
        </w:rPr>
        <w:t>Dornacherstrasse 390, Postfach 139</w:t>
      </w:r>
    </w:p>
    <w:p w:rsidR="005D72BD" w:rsidRDefault="005D72BD" w:rsidP="005D72BD">
      <w:pPr>
        <w:pStyle w:val="Default"/>
        <w:spacing w:line="280" w:lineRule="atLeast"/>
        <w:rPr>
          <w:rStyle w:val="A0"/>
        </w:rPr>
      </w:pPr>
      <w:r w:rsidRPr="00A86696">
        <w:rPr>
          <w:rStyle w:val="A0"/>
        </w:rPr>
        <w:t xml:space="preserve">CH-4018 Basel </w:t>
      </w:r>
    </w:p>
    <w:p w:rsidR="005D72BD" w:rsidRPr="00A5021C" w:rsidRDefault="005D72BD" w:rsidP="005D72BD">
      <w:pPr>
        <w:pStyle w:val="Default"/>
        <w:spacing w:line="280" w:lineRule="atLeast"/>
        <w:rPr>
          <w:rStyle w:val="A0"/>
        </w:rPr>
      </w:pPr>
      <w:r>
        <w:rPr>
          <w:rStyle w:val="A0"/>
        </w:rPr>
        <w:t>T +</w:t>
      </w:r>
      <w:r w:rsidRPr="00A5021C">
        <w:rPr>
          <w:rStyle w:val="A0"/>
        </w:rPr>
        <w:t xml:space="preserve">41 61 335 </w:t>
      </w:r>
      <w:r>
        <w:rPr>
          <w:rStyle w:val="A0"/>
        </w:rPr>
        <w:t>56 03</w:t>
      </w:r>
    </w:p>
    <w:p w:rsidR="005D72BD" w:rsidRDefault="00847554" w:rsidP="001B00A6">
      <w:pPr>
        <w:spacing w:line="280" w:lineRule="atLeast"/>
        <w:rPr>
          <w:rStyle w:val="Hyperlink"/>
          <w:rFonts w:ascii="Arial" w:hAnsi="Arial" w:cs="Arial"/>
          <w:sz w:val="18"/>
          <w:szCs w:val="18"/>
        </w:rPr>
      </w:pPr>
      <w:hyperlink r:id="rId9" w:history="1">
        <w:r w:rsidR="005D72BD">
          <w:rPr>
            <w:rStyle w:val="Hyperlink"/>
            <w:rFonts w:ascii="Arial" w:hAnsi="Arial" w:cs="Arial"/>
            <w:sz w:val="18"/>
            <w:szCs w:val="18"/>
          </w:rPr>
          <w:t>marketing-kommunikation@regent.ch</w:t>
        </w:r>
      </w:hyperlink>
    </w:p>
    <w:p w:rsidR="009C6324" w:rsidRDefault="009C6324" w:rsidP="001B00A6">
      <w:pPr>
        <w:spacing w:line="280" w:lineRule="atLeast"/>
        <w:rPr>
          <w:rStyle w:val="Hyperlink"/>
          <w:rFonts w:ascii="Arial" w:hAnsi="Arial" w:cs="Arial"/>
          <w:sz w:val="18"/>
          <w:szCs w:val="18"/>
        </w:rPr>
      </w:pPr>
    </w:p>
    <w:p w:rsidR="009C6324" w:rsidRDefault="009C6324" w:rsidP="001B00A6">
      <w:pPr>
        <w:spacing w:line="280" w:lineRule="atLeast"/>
        <w:rPr>
          <w:rStyle w:val="Hyperlink"/>
          <w:rFonts w:ascii="Arial" w:hAnsi="Arial" w:cs="Arial"/>
          <w:sz w:val="18"/>
          <w:szCs w:val="18"/>
        </w:rPr>
      </w:pPr>
    </w:p>
    <w:p w:rsidR="009C6324" w:rsidRPr="001B00A6" w:rsidRDefault="009C6324" w:rsidP="001B00A6">
      <w:pPr>
        <w:spacing w:line="280" w:lineRule="atLeast"/>
        <w:rPr>
          <w:rStyle w:val="A0"/>
          <w:rFonts w:ascii="Arial" w:hAnsi="Arial" w:cs="Arial"/>
          <w:color w:val="auto"/>
          <w:lang w:val="de-CH"/>
        </w:rPr>
      </w:pPr>
    </w:p>
    <w:p w:rsidR="008F04D5" w:rsidRPr="00907B8D" w:rsidRDefault="008F04D5" w:rsidP="008F04D5">
      <w:pPr>
        <w:pStyle w:val="Default"/>
        <w:spacing w:line="360" w:lineRule="auto"/>
        <w:jc w:val="both"/>
        <w:rPr>
          <w:rStyle w:val="A0"/>
          <w:lang w:val="fr-C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397"/>
        <w:gridCol w:w="3118"/>
        <w:gridCol w:w="397"/>
        <w:gridCol w:w="3118"/>
      </w:tblGrid>
      <w:tr w:rsidR="00A1038C" w:rsidRPr="003214E2" w:rsidTr="00F401B4">
        <w:tc>
          <w:tcPr>
            <w:tcW w:w="3118" w:type="dxa"/>
          </w:tcPr>
          <w:p w:rsidR="00A1038C" w:rsidRPr="00977A38" w:rsidRDefault="00A1038C" w:rsidP="00F401B4">
            <w:pPr>
              <w:rPr>
                <w:rFonts w:ascii="Arial" w:hAnsi="Arial" w:cs="Arial"/>
                <w:color w:val="FF0000"/>
                <w:sz w:val="18"/>
                <w:szCs w:val="18"/>
                <w:lang w:val="de-CH"/>
              </w:rPr>
            </w:pPr>
            <w:r>
              <w:rPr>
                <w:rFonts w:ascii="Arial" w:hAnsi="Arial" w:cs="Arial"/>
                <w:noProof/>
                <w:color w:val="FF0000"/>
                <w:sz w:val="18"/>
                <w:szCs w:val="18"/>
                <w:lang w:val="de-CH"/>
              </w:rPr>
              <w:drawing>
                <wp:inline distT="0" distB="0" distL="0" distR="0" wp14:anchorId="17BC5CF6" wp14:editId="30470B01">
                  <wp:extent cx="1868354" cy="124514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H_8460.jpg"/>
                          <pic:cNvPicPr/>
                        </pic:nvPicPr>
                        <pic:blipFill>
                          <a:blip r:embed="rId10" cstate="screen">
                            <a:extLst>
                              <a:ext uri="{28A0092B-C50C-407E-A947-70E740481C1C}">
                                <a14:useLocalDpi xmlns:a14="http://schemas.microsoft.com/office/drawing/2010/main"/>
                              </a:ext>
                            </a:extLst>
                          </a:blip>
                          <a:stretch>
                            <a:fillRect/>
                          </a:stretch>
                        </pic:blipFill>
                        <pic:spPr>
                          <a:xfrm>
                            <a:off x="0" y="0"/>
                            <a:ext cx="1887506" cy="1257904"/>
                          </a:xfrm>
                          <a:prstGeom prst="rect">
                            <a:avLst/>
                          </a:prstGeom>
                        </pic:spPr>
                      </pic:pic>
                    </a:graphicData>
                  </a:graphic>
                </wp:inline>
              </w:drawing>
            </w:r>
          </w:p>
        </w:tc>
        <w:tc>
          <w:tcPr>
            <w:tcW w:w="397" w:type="dxa"/>
          </w:tcPr>
          <w:p w:rsidR="00A1038C" w:rsidRPr="00977A38" w:rsidRDefault="00A1038C" w:rsidP="00F401B4">
            <w:pPr>
              <w:rPr>
                <w:rFonts w:ascii="Arial" w:hAnsi="Arial" w:cs="Arial"/>
                <w:sz w:val="18"/>
                <w:szCs w:val="18"/>
                <w:lang w:val="de-CH"/>
              </w:rPr>
            </w:pPr>
          </w:p>
        </w:tc>
        <w:tc>
          <w:tcPr>
            <w:tcW w:w="3118" w:type="dxa"/>
          </w:tcPr>
          <w:p w:rsidR="00A1038C" w:rsidRPr="003214E2" w:rsidRDefault="00A1038C" w:rsidP="00F401B4">
            <w:pPr>
              <w:rPr>
                <w:rFonts w:ascii="Arial" w:hAnsi="Arial" w:cs="Arial"/>
                <w:sz w:val="18"/>
                <w:szCs w:val="18"/>
                <w:lang w:val="de-CH"/>
              </w:rPr>
            </w:pPr>
            <w:r>
              <w:rPr>
                <w:rFonts w:ascii="Arial" w:hAnsi="Arial" w:cs="Arial"/>
                <w:noProof/>
                <w:sz w:val="18"/>
                <w:szCs w:val="18"/>
                <w:lang w:val="de-CH"/>
              </w:rPr>
              <w:drawing>
                <wp:inline distT="0" distB="0" distL="0" distR="0" wp14:anchorId="307E03B3" wp14:editId="6D60B7CD">
                  <wp:extent cx="1238655" cy="1238655"/>
                  <wp:effectExtent l="0" t="0" r="6350" b="635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H_8904.jpg"/>
                          <pic:cNvPicPr/>
                        </pic:nvPicPr>
                        <pic:blipFill>
                          <a:blip r:embed="rId11" cstate="screen">
                            <a:extLst>
                              <a:ext uri="{28A0092B-C50C-407E-A947-70E740481C1C}">
                                <a14:useLocalDpi xmlns:a14="http://schemas.microsoft.com/office/drawing/2010/main"/>
                              </a:ext>
                            </a:extLst>
                          </a:blip>
                          <a:stretch>
                            <a:fillRect/>
                          </a:stretch>
                        </pic:blipFill>
                        <pic:spPr>
                          <a:xfrm>
                            <a:off x="0" y="0"/>
                            <a:ext cx="1249044" cy="1249044"/>
                          </a:xfrm>
                          <a:prstGeom prst="rect">
                            <a:avLst/>
                          </a:prstGeom>
                        </pic:spPr>
                      </pic:pic>
                    </a:graphicData>
                  </a:graphic>
                </wp:inline>
              </w:drawing>
            </w:r>
          </w:p>
        </w:tc>
        <w:tc>
          <w:tcPr>
            <w:tcW w:w="397" w:type="dxa"/>
          </w:tcPr>
          <w:p w:rsidR="00A1038C" w:rsidRPr="003214E2" w:rsidRDefault="00A1038C" w:rsidP="00F401B4">
            <w:pPr>
              <w:rPr>
                <w:rFonts w:ascii="Arial" w:hAnsi="Arial" w:cs="Arial"/>
                <w:sz w:val="18"/>
                <w:szCs w:val="18"/>
                <w:lang w:val="de-CH"/>
              </w:rPr>
            </w:pPr>
          </w:p>
        </w:tc>
        <w:tc>
          <w:tcPr>
            <w:tcW w:w="3118" w:type="dxa"/>
          </w:tcPr>
          <w:p w:rsidR="00A1038C" w:rsidRPr="003214E2" w:rsidRDefault="00A1038C" w:rsidP="00F401B4">
            <w:pPr>
              <w:rPr>
                <w:rFonts w:ascii="Arial" w:hAnsi="Arial" w:cs="Arial"/>
                <w:sz w:val="18"/>
                <w:szCs w:val="18"/>
                <w:lang w:val="de-CH"/>
              </w:rPr>
            </w:pPr>
          </w:p>
        </w:tc>
      </w:tr>
      <w:tr w:rsidR="00A1038C" w:rsidRPr="003214E2" w:rsidTr="00F401B4">
        <w:tc>
          <w:tcPr>
            <w:tcW w:w="3118" w:type="dxa"/>
          </w:tcPr>
          <w:p w:rsidR="00A1038C" w:rsidRPr="003214E2" w:rsidRDefault="00A1038C" w:rsidP="00F401B4">
            <w:pPr>
              <w:rPr>
                <w:rFonts w:ascii="Arial" w:hAnsi="Arial" w:cs="Arial"/>
                <w:sz w:val="18"/>
                <w:szCs w:val="18"/>
                <w:lang w:val="de-CH"/>
              </w:rPr>
            </w:pPr>
          </w:p>
        </w:tc>
        <w:tc>
          <w:tcPr>
            <w:tcW w:w="397" w:type="dxa"/>
          </w:tcPr>
          <w:p w:rsidR="00A1038C" w:rsidRPr="003214E2" w:rsidRDefault="00A1038C" w:rsidP="00F401B4">
            <w:pPr>
              <w:rPr>
                <w:rFonts w:ascii="Arial" w:hAnsi="Arial" w:cs="Arial"/>
                <w:sz w:val="18"/>
                <w:szCs w:val="18"/>
                <w:lang w:val="de-CH"/>
              </w:rPr>
            </w:pPr>
          </w:p>
        </w:tc>
        <w:tc>
          <w:tcPr>
            <w:tcW w:w="3118" w:type="dxa"/>
          </w:tcPr>
          <w:p w:rsidR="00A1038C" w:rsidRPr="003214E2" w:rsidRDefault="00A1038C" w:rsidP="00F401B4">
            <w:pPr>
              <w:rPr>
                <w:rFonts w:ascii="Arial" w:hAnsi="Arial" w:cs="Arial"/>
                <w:sz w:val="18"/>
                <w:szCs w:val="18"/>
                <w:lang w:val="de-CH"/>
              </w:rPr>
            </w:pPr>
          </w:p>
        </w:tc>
        <w:tc>
          <w:tcPr>
            <w:tcW w:w="397" w:type="dxa"/>
          </w:tcPr>
          <w:p w:rsidR="00A1038C" w:rsidRPr="003214E2" w:rsidRDefault="00A1038C" w:rsidP="00F401B4">
            <w:pPr>
              <w:rPr>
                <w:rFonts w:ascii="Arial" w:hAnsi="Arial" w:cs="Arial"/>
                <w:sz w:val="18"/>
                <w:szCs w:val="18"/>
                <w:lang w:val="de-CH"/>
              </w:rPr>
            </w:pPr>
          </w:p>
        </w:tc>
        <w:tc>
          <w:tcPr>
            <w:tcW w:w="3118" w:type="dxa"/>
          </w:tcPr>
          <w:p w:rsidR="00A1038C" w:rsidRPr="003214E2" w:rsidRDefault="00A1038C" w:rsidP="00F401B4">
            <w:pPr>
              <w:rPr>
                <w:rFonts w:ascii="Arial" w:hAnsi="Arial" w:cs="Arial"/>
                <w:sz w:val="18"/>
                <w:szCs w:val="18"/>
                <w:lang w:val="de-CH"/>
              </w:rPr>
            </w:pPr>
          </w:p>
        </w:tc>
      </w:tr>
      <w:tr w:rsidR="00A1038C" w:rsidRPr="00847554" w:rsidTr="00F401B4">
        <w:tc>
          <w:tcPr>
            <w:tcW w:w="3118" w:type="dxa"/>
          </w:tcPr>
          <w:p w:rsidR="00A1038C" w:rsidRPr="00003447" w:rsidRDefault="00A1038C" w:rsidP="00F401B4">
            <w:pPr>
              <w:rPr>
                <w:rFonts w:ascii="Arial" w:hAnsi="Arial" w:cs="Arial"/>
                <w:color w:val="000000" w:themeColor="text1"/>
                <w:sz w:val="16"/>
                <w:szCs w:val="16"/>
                <w:lang w:val="en-US"/>
              </w:rPr>
            </w:pPr>
            <w:r w:rsidRPr="00003447">
              <w:rPr>
                <w:rFonts w:ascii="Arial" w:hAnsi="Arial" w:cs="Arial"/>
                <w:color w:val="000000" w:themeColor="text1"/>
                <w:sz w:val="16"/>
                <w:szCs w:val="16"/>
                <w:lang w:val="en-US"/>
              </w:rPr>
              <w:t>MyData Analysis</w:t>
            </w:r>
          </w:p>
          <w:p w:rsidR="00A1038C" w:rsidRPr="00003447" w:rsidRDefault="00A1038C" w:rsidP="00F401B4">
            <w:pPr>
              <w:rPr>
                <w:rFonts w:ascii="Arial" w:hAnsi="Arial" w:cs="Arial"/>
                <w:color w:val="000000" w:themeColor="text1"/>
                <w:sz w:val="16"/>
                <w:szCs w:val="16"/>
                <w:lang w:val="en-US"/>
              </w:rPr>
            </w:pPr>
          </w:p>
          <w:p w:rsidR="00A1038C" w:rsidRPr="003214E2" w:rsidRDefault="00A1038C" w:rsidP="00F401B4">
            <w:pPr>
              <w:rPr>
                <w:rFonts w:ascii="Arial" w:hAnsi="Arial" w:cs="Arial"/>
                <w:color w:val="000000" w:themeColor="text1"/>
                <w:sz w:val="16"/>
                <w:szCs w:val="16"/>
                <w:lang w:val="en-US"/>
              </w:rPr>
            </w:pPr>
            <w:r w:rsidRPr="003214E2">
              <w:rPr>
                <w:rFonts w:ascii="Arial" w:hAnsi="Arial" w:cs="Arial"/>
                <w:color w:val="000000" w:themeColor="text1"/>
                <w:sz w:val="16"/>
                <w:szCs w:val="16"/>
                <w:lang w:val="en-US"/>
              </w:rPr>
              <w:t>PROH_8460_MyData_Analysis.jpg</w:t>
            </w:r>
          </w:p>
        </w:tc>
        <w:tc>
          <w:tcPr>
            <w:tcW w:w="397" w:type="dxa"/>
          </w:tcPr>
          <w:p w:rsidR="00A1038C" w:rsidRPr="003214E2" w:rsidRDefault="00A1038C" w:rsidP="00F401B4">
            <w:pPr>
              <w:rPr>
                <w:rFonts w:ascii="Arial" w:hAnsi="Arial" w:cs="Arial"/>
                <w:color w:val="000000" w:themeColor="text1"/>
                <w:sz w:val="16"/>
                <w:szCs w:val="16"/>
                <w:lang w:val="en-US"/>
              </w:rPr>
            </w:pPr>
          </w:p>
        </w:tc>
        <w:tc>
          <w:tcPr>
            <w:tcW w:w="3118" w:type="dxa"/>
          </w:tcPr>
          <w:p w:rsidR="00DE3273" w:rsidRPr="00DE3273" w:rsidRDefault="00DE3273" w:rsidP="00F401B4">
            <w:pPr>
              <w:rPr>
                <w:rFonts w:ascii="Arial" w:hAnsi="Arial" w:cs="Arial"/>
                <w:sz w:val="16"/>
                <w:szCs w:val="16"/>
                <w:lang w:val="en-GB"/>
              </w:rPr>
            </w:pPr>
            <w:r w:rsidRPr="00DE3273">
              <w:rPr>
                <w:rFonts w:ascii="Arial" w:hAnsi="Arial" w:cs="Arial"/>
                <w:sz w:val="16"/>
                <w:szCs w:val="16"/>
                <w:lang w:val="en-GB"/>
              </w:rPr>
              <w:t xml:space="preserve">Smart Modul </w:t>
            </w:r>
            <w:proofErr w:type="spellStart"/>
            <w:r w:rsidRPr="00DE3273">
              <w:rPr>
                <w:rFonts w:ascii="Arial" w:hAnsi="Arial" w:cs="Arial"/>
                <w:sz w:val="16"/>
                <w:szCs w:val="16"/>
                <w:lang w:val="en-GB"/>
              </w:rPr>
              <w:t>dans</w:t>
            </w:r>
            <w:proofErr w:type="spellEnd"/>
            <w:r w:rsidRPr="00DE3273">
              <w:rPr>
                <w:rFonts w:ascii="Arial" w:hAnsi="Arial" w:cs="Arial"/>
                <w:sz w:val="16"/>
                <w:szCs w:val="16"/>
                <w:lang w:val="en-GB"/>
              </w:rPr>
              <w:t xml:space="preserve"> Channel S Up</w:t>
            </w:r>
          </w:p>
          <w:p w:rsidR="00A1038C" w:rsidRPr="003214E2" w:rsidRDefault="00A1038C" w:rsidP="00F401B4">
            <w:pPr>
              <w:rPr>
                <w:rFonts w:ascii="Arial" w:hAnsi="Arial" w:cs="Arial"/>
                <w:color w:val="000000" w:themeColor="text1"/>
                <w:sz w:val="16"/>
                <w:szCs w:val="16"/>
                <w:lang w:val="en-US"/>
              </w:rPr>
            </w:pPr>
            <w:r>
              <w:rPr>
                <w:rFonts w:ascii="Arial" w:hAnsi="Arial" w:cs="Arial"/>
                <w:color w:val="000000" w:themeColor="text1"/>
                <w:sz w:val="16"/>
                <w:szCs w:val="16"/>
                <w:lang w:val="en-US"/>
              </w:rPr>
              <w:br/>
            </w:r>
            <w:r w:rsidRPr="003214E2">
              <w:rPr>
                <w:rFonts w:ascii="Arial" w:hAnsi="Arial" w:cs="Arial"/>
                <w:color w:val="000000" w:themeColor="text1"/>
                <w:sz w:val="16"/>
                <w:szCs w:val="16"/>
                <w:lang w:val="en-US"/>
              </w:rPr>
              <w:t>PROH_8904_Smart_Modul_in_Channel_S_Up_2</w:t>
            </w:r>
            <w:r>
              <w:rPr>
                <w:rFonts w:ascii="Arial" w:hAnsi="Arial" w:cs="Arial"/>
                <w:color w:val="000000" w:themeColor="text1"/>
                <w:sz w:val="16"/>
                <w:szCs w:val="16"/>
                <w:lang w:val="en-US"/>
              </w:rPr>
              <w:t>.jpg</w:t>
            </w:r>
          </w:p>
        </w:tc>
        <w:tc>
          <w:tcPr>
            <w:tcW w:w="397" w:type="dxa"/>
          </w:tcPr>
          <w:p w:rsidR="00A1038C" w:rsidRPr="003214E2" w:rsidRDefault="00A1038C" w:rsidP="00F401B4">
            <w:pPr>
              <w:rPr>
                <w:rFonts w:ascii="Arial" w:hAnsi="Arial" w:cs="Arial"/>
                <w:sz w:val="18"/>
                <w:szCs w:val="18"/>
                <w:lang w:val="en-US"/>
              </w:rPr>
            </w:pPr>
          </w:p>
        </w:tc>
        <w:tc>
          <w:tcPr>
            <w:tcW w:w="3118" w:type="dxa"/>
          </w:tcPr>
          <w:p w:rsidR="00A1038C" w:rsidRPr="003214E2" w:rsidRDefault="00A1038C" w:rsidP="00F401B4">
            <w:pPr>
              <w:rPr>
                <w:rFonts w:ascii="Arial" w:hAnsi="Arial" w:cs="Arial"/>
                <w:sz w:val="18"/>
                <w:szCs w:val="18"/>
                <w:lang w:val="en-US"/>
              </w:rPr>
            </w:pPr>
          </w:p>
        </w:tc>
      </w:tr>
      <w:tr w:rsidR="00A1038C" w:rsidRPr="00847554" w:rsidTr="00F401B4">
        <w:tc>
          <w:tcPr>
            <w:tcW w:w="3118" w:type="dxa"/>
          </w:tcPr>
          <w:p w:rsidR="00A1038C" w:rsidRPr="003214E2" w:rsidRDefault="00A1038C" w:rsidP="00F401B4">
            <w:pPr>
              <w:rPr>
                <w:rFonts w:ascii="Arial" w:hAnsi="Arial" w:cs="Arial"/>
                <w:sz w:val="18"/>
                <w:szCs w:val="18"/>
                <w:lang w:val="en-US"/>
              </w:rPr>
            </w:pPr>
          </w:p>
        </w:tc>
        <w:tc>
          <w:tcPr>
            <w:tcW w:w="397" w:type="dxa"/>
          </w:tcPr>
          <w:p w:rsidR="00A1038C" w:rsidRPr="003214E2" w:rsidRDefault="00A1038C" w:rsidP="00F401B4">
            <w:pPr>
              <w:rPr>
                <w:rFonts w:ascii="Arial" w:hAnsi="Arial" w:cs="Arial"/>
                <w:sz w:val="18"/>
                <w:szCs w:val="18"/>
                <w:lang w:val="en-US"/>
              </w:rPr>
            </w:pPr>
          </w:p>
        </w:tc>
        <w:tc>
          <w:tcPr>
            <w:tcW w:w="3118" w:type="dxa"/>
          </w:tcPr>
          <w:p w:rsidR="00A1038C" w:rsidRPr="003214E2" w:rsidRDefault="00A1038C" w:rsidP="00F401B4">
            <w:pPr>
              <w:rPr>
                <w:rFonts w:ascii="Arial" w:hAnsi="Arial" w:cs="Arial"/>
                <w:sz w:val="18"/>
                <w:szCs w:val="18"/>
                <w:lang w:val="en-US"/>
              </w:rPr>
            </w:pPr>
          </w:p>
        </w:tc>
        <w:tc>
          <w:tcPr>
            <w:tcW w:w="397" w:type="dxa"/>
          </w:tcPr>
          <w:p w:rsidR="00A1038C" w:rsidRPr="003214E2" w:rsidRDefault="00A1038C" w:rsidP="00F401B4">
            <w:pPr>
              <w:rPr>
                <w:rFonts w:ascii="Arial" w:hAnsi="Arial" w:cs="Arial"/>
                <w:sz w:val="18"/>
                <w:szCs w:val="18"/>
                <w:lang w:val="en-US"/>
              </w:rPr>
            </w:pPr>
          </w:p>
        </w:tc>
        <w:tc>
          <w:tcPr>
            <w:tcW w:w="3118" w:type="dxa"/>
          </w:tcPr>
          <w:p w:rsidR="00A1038C" w:rsidRPr="003214E2" w:rsidRDefault="00A1038C" w:rsidP="00F401B4">
            <w:pPr>
              <w:rPr>
                <w:rFonts w:ascii="Arial" w:hAnsi="Arial" w:cs="Arial"/>
                <w:sz w:val="18"/>
                <w:szCs w:val="18"/>
                <w:lang w:val="en-US"/>
              </w:rPr>
            </w:pPr>
          </w:p>
        </w:tc>
      </w:tr>
      <w:tr w:rsidR="00A1038C" w:rsidRPr="00847554" w:rsidTr="00F401B4">
        <w:tc>
          <w:tcPr>
            <w:tcW w:w="3118" w:type="dxa"/>
          </w:tcPr>
          <w:p w:rsidR="00A1038C" w:rsidRPr="003214E2" w:rsidRDefault="00A1038C" w:rsidP="00F401B4">
            <w:pPr>
              <w:rPr>
                <w:rFonts w:ascii="Arial" w:hAnsi="Arial" w:cs="Arial"/>
                <w:sz w:val="18"/>
                <w:szCs w:val="18"/>
                <w:lang w:val="en-US"/>
              </w:rPr>
            </w:pPr>
          </w:p>
        </w:tc>
        <w:tc>
          <w:tcPr>
            <w:tcW w:w="397" w:type="dxa"/>
          </w:tcPr>
          <w:p w:rsidR="00A1038C" w:rsidRPr="003214E2" w:rsidRDefault="00A1038C" w:rsidP="00F401B4">
            <w:pPr>
              <w:rPr>
                <w:rFonts w:ascii="Arial" w:hAnsi="Arial" w:cs="Arial"/>
                <w:sz w:val="18"/>
                <w:szCs w:val="18"/>
                <w:lang w:val="en-US"/>
              </w:rPr>
            </w:pPr>
          </w:p>
        </w:tc>
        <w:tc>
          <w:tcPr>
            <w:tcW w:w="3118" w:type="dxa"/>
          </w:tcPr>
          <w:p w:rsidR="00A1038C" w:rsidRPr="003214E2" w:rsidRDefault="00A1038C" w:rsidP="00F401B4">
            <w:pPr>
              <w:rPr>
                <w:rFonts w:ascii="Arial" w:hAnsi="Arial" w:cs="Arial"/>
                <w:sz w:val="18"/>
                <w:szCs w:val="18"/>
                <w:lang w:val="en-US"/>
              </w:rPr>
            </w:pPr>
          </w:p>
        </w:tc>
        <w:tc>
          <w:tcPr>
            <w:tcW w:w="397" w:type="dxa"/>
          </w:tcPr>
          <w:p w:rsidR="00A1038C" w:rsidRPr="003214E2" w:rsidRDefault="00A1038C" w:rsidP="00F401B4">
            <w:pPr>
              <w:rPr>
                <w:rFonts w:ascii="Arial" w:hAnsi="Arial" w:cs="Arial"/>
                <w:sz w:val="18"/>
                <w:szCs w:val="18"/>
                <w:lang w:val="en-US"/>
              </w:rPr>
            </w:pPr>
          </w:p>
        </w:tc>
        <w:tc>
          <w:tcPr>
            <w:tcW w:w="3118" w:type="dxa"/>
          </w:tcPr>
          <w:p w:rsidR="00A1038C" w:rsidRPr="003214E2" w:rsidRDefault="00A1038C" w:rsidP="00F401B4">
            <w:pPr>
              <w:rPr>
                <w:rFonts w:ascii="Arial" w:hAnsi="Arial" w:cs="Arial"/>
                <w:sz w:val="18"/>
                <w:szCs w:val="18"/>
                <w:lang w:val="en-US"/>
              </w:rPr>
            </w:pPr>
          </w:p>
        </w:tc>
      </w:tr>
      <w:tr w:rsidR="00A1038C" w:rsidRPr="00847554" w:rsidTr="00F401B4">
        <w:tc>
          <w:tcPr>
            <w:tcW w:w="3118" w:type="dxa"/>
          </w:tcPr>
          <w:p w:rsidR="00A1038C" w:rsidRPr="003214E2" w:rsidRDefault="00A1038C" w:rsidP="00F401B4">
            <w:pPr>
              <w:rPr>
                <w:rFonts w:ascii="Arial" w:hAnsi="Arial" w:cs="Arial"/>
                <w:sz w:val="18"/>
                <w:szCs w:val="18"/>
                <w:lang w:val="en-US"/>
              </w:rPr>
            </w:pPr>
          </w:p>
        </w:tc>
        <w:tc>
          <w:tcPr>
            <w:tcW w:w="397" w:type="dxa"/>
          </w:tcPr>
          <w:p w:rsidR="00A1038C" w:rsidRPr="003214E2" w:rsidRDefault="00A1038C" w:rsidP="00F401B4">
            <w:pPr>
              <w:rPr>
                <w:rFonts w:ascii="Arial" w:hAnsi="Arial" w:cs="Arial"/>
                <w:sz w:val="18"/>
                <w:szCs w:val="18"/>
                <w:lang w:val="en-US"/>
              </w:rPr>
            </w:pPr>
          </w:p>
        </w:tc>
        <w:tc>
          <w:tcPr>
            <w:tcW w:w="3118" w:type="dxa"/>
          </w:tcPr>
          <w:p w:rsidR="00A1038C" w:rsidRPr="003214E2" w:rsidRDefault="00A1038C" w:rsidP="00F401B4">
            <w:pPr>
              <w:rPr>
                <w:rFonts w:ascii="Arial" w:hAnsi="Arial" w:cs="Arial"/>
                <w:sz w:val="18"/>
                <w:szCs w:val="18"/>
                <w:lang w:val="en-US"/>
              </w:rPr>
            </w:pPr>
          </w:p>
        </w:tc>
        <w:tc>
          <w:tcPr>
            <w:tcW w:w="397" w:type="dxa"/>
          </w:tcPr>
          <w:p w:rsidR="00A1038C" w:rsidRPr="003214E2" w:rsidRDefault="00A1038C" w:rsidP="00F401B4">
            <w:pPr>
              <w:rPr>
                <w:rFonts w:ascii="Arial" w:hAnsi="Arial" w:cs="Arial"/>
                <w:sz w:val="18"/>
                <w:szCs w:val="18"/>
                <w:lang w:val="en-US"/>
              </w:rPr>
            </w:pPr>
          </w:p>
        </w:tc>
        <w:tc>
          <w:tcPr>
            <w:tcW w:w="3118" w:type="dxa"/>
          </w:tcPr>
          <w:p w:rsidR="00A1038C" w:rsidRPr="003214E2" w:rsidRDefault="00A1038C" w:rsidP="00F401B4">
            <w:pPr>
              <w:rPr>
                <w:rFonts w:ascii="Arial" w:hAnsi="Arial" w:cs="Arial"/>
                <w:sz w:val="18"/>
                <w:szCs w:val="18"/>
                <w:lang w:val="en-US"/>
              </w:rPr>
            </w:pPr>
          </w:p>
        </w:tc>
      </w:tr>
      <w:tr w:rsidR="00A1038C" w:rsidRPr="00847554" w:rsidTr="00F401B4">
        <w:tc>
          <w:tcPr>
            <w:tcW w:w="3118" w:type="dxa"/>
          </w:tcPr>
          <w:p w:rsidR="00A1038C" w:rsidRPr="003214E2" w:rsidRDefault="00A1038C" w:rsidP="00F401B4">
            <w:pPr>
              <w:rPr>
                <w:rFonts w:ascii="Arial" w:hAnsi="Arial" w:cs="Arial"/>
                <w:sz w:val="18"/>
                <w:szCs w:val="18"/>
                <w:lang w:val="en-US"/>
              </w:rPr>
            </w:pPr>
          </w:p>
        </w:tc>
        <w:tc>
          <w:tcPr>
            <w:tcW w:w="397" w:type="dxa"/>
          </w:tcPr>
          <w:p w:rsidR="00A1038C" w:rsidRPr="003214E2" w:rsidRDefault="00A1038C" w:rsidP="00F401B4">
            <w:pPr>
              <w:rPr>
                <w:rFonts w:ascii="Arial" w:hAnsi="Arial" w:cs="Arial"/>
                <w:sz w:val="18"/>
                <w:szCs w:val="18"/>
                <w:lang w:val="en-US"/>
              </w:rPr>
            </w:pPr>
          </w:p>
        </w:tc>
        <w:tc>
          <w:tcPr>
            <w:tcW w:w="3118" w:type="dxa"/>
          </w:tcPr>
          <w:p w:rsidR="00A1038C" w:rsidRPr="003214E2" w:rsidRDefault="00A1038C" w:rsidP="00F401B4">
            <w:pPr>
              <w:rPr>
                <w:rFonts w:ascii="Arial" w:hAnsi="Arial" w:cs="Arial"/>
                <w:sz w:val="18"/>
                <w:szCs w:val="18"/>
                <w:lang w:val="en-US"/>
              </w:rPr>
            </w:pPr>
          </w:p>
        </w:tc>
        <w:tc>
          <w:tcPr>
            <w:tcW w:w="397" w:type="dxa"/>
          </w:tcPr>
          <w:p w:rsidR="00A1038C" w:rsidRPr="003214E2" w:rsidRDefault="00A1038C" w:rsidP="00F401B4">
            <w:pPr>
              <w:rPr>
                <w:rFonts w:ascii="Arial" w:hAnsi="Arial" w:cs="Arial"/>
                <w:sz w:val="18"/>
                <w:szCs w:val="18"/>
                <w:lang w:val="en-US"/>
              </w:rPr>
            </w:pPr>
          </w:p>
        </w:tc>
        <w:tc>
          <w:tcPr>
            <w:tcW w:w="3118" w:type="dxa"/>
          </w:tcPr>
          <w:p w:rsidR="00A1038C" w:rsidRPr="003214E2" w:rsidRDefault="00A1038C" w:rsidP="00F401B4">
            <w:pPr>
              <w:rPr>
                <w:rFonts w:ascii="Arial" w:hAnsi="Arial" w:cs="Arial"/>
                <w:sz w:val="18"/>
                <w:szCs w:val="18"/>
                <w:lang w:val="en-US"/>
              </w:rPr>
            </w:pPr>
          </w:p>
        </w:tc>
      </w:tr>
    </w:tbl>
    <w:p w:rsidR="00A1038C" w:rsidRPr="00003447" w:rsidRDefault="00A1038C" w:rsidP="00A1038C">
      <w:pPr>
        <w:pStyle w:val="Default"/>
        <w:spacing w:line="360" w:lineRule="auto"/>
        <w:jc w:val="both"/>
        <w:rPr>
          <w:color w:val="221E1F"/>
          <w:sz w:val="18"/>
          <w:szCs w:val="18"/>
          <w:lang w:val="en-US"/>
        </w:rPr>
      </w:pPr>
    </w:p>
    <w:p w:rsidR="008F04D5" w:rsidRPr="001B00A6" w:rsidRDefault="008F04D5" w:rsidP="008F04D5">
      <w:pPr>
        <w:pStyle w:val="Default"/>
        <w:spacing w:line="360" w:lineRule="auto"/>
        <w:jc w:val="both"/>
        <w:rPr>
          <w:color w:val="221E1F"/>
          <w:sz w:val="18"/>
          <w:szCs w:val="18"/>
          <w:lang w:val="en-US"/>
        </w:rPr>
      </w:pPr>
    </w:p>
    <w:sectPr w:rsidR="008F04D5" w:rsidRPr="001B00A6" w:rsidSect="00F36BD5">
      <w:headerReference w:type="default" r:id="rId12"/>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2586" w:rsidRDefault="00142586">
      <w:r>
        <w:separator/>
      </w:r>
    </w:p>
  </w:endnote>
  <w:endnote w:type="continuationSeparator" w:id="0">
    <w:p w:rsidR="00142586" w:rsidRDefault="00142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ecca Light">
    <w:panose1 w:val="00000000000000000000"/>
    <w:charset w:val="4D"/>
    <w:family w:val="swiss"/>
    <w:notTrueType/>
    <w:pitch w:val="variable"/>
    <w:sig w:usb0="00000007" w:usb1="02000001" w:usb2="02000000" w:usb3="00000000" w:csb0="00000093"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556" w:rsidRPr="00B42AFF" w:rsidRDefault="00907B8D" w:rsidP="00754556">
    <w:pPr>
      <w:pStyle w:val="Fuzeile"/>
      <w:rPr>
        <w:rFonts w:ascii="Arial" w:hAnsi="Arial" w:cs="Arial"/>
        <w:color w:val="808080" w:themeColor="background1" w:themeShade="80"/>
        <w:sz w:val="16"/>
        <w:szCs w:val="16"/>
      </w:rPr>
    </w:pPr>
    <w:r w:rsidRPr="00B42AFF">
      <w:rPr>
        <w:rFonts w:ascii="Arial" w:hAnsi="Arial" w:cs="Arial"/>
        <w:color w:val="808080" w:themeColor="background1" w:themeShade="80"/>
        <w:sz w:val="16"/>
        <w:szCs w:val="16"/>
      </w:rPr>
      <w:t xml:space="preserve">© Regent Beleuchtungskörper AG -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TIME \@ "dd.MM.yyyy" </w:instrText>
    </w:r>
    <w:r w:rsidR="00DB1F52" w:rsidRPr="00B42AFF">
      <w:rPr>
        <w:rFonts w:ascii="Arial" w:hAnsi="Arial" w:cs="Arial"/>
        <w:color w:val="808080" w:themeColor="background1" w:themeShade="80"/>
        <w:sz w:val="16"/>
        <w:szCs w:val="16"/>
      </w:rPr>
      <w:fldChar w:fldCharType="separate"/>
    </w:r>
    <w:r w:rsidR="00847554">
      <w:rPr>
        <w:rFonts w:ascii="Arial" w:hAnsi="Arial" w:cs="Arial"/>
        <w:noProof/>
        <w:color w:val="808080" w:themeColor="background1" w:themeShade="80"/>
        <w:sz w:val="16"/>
        <w:szCs w:val="16"/>
      </w:rPr>
      <w:t>30.08.2018</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t xml:space="preserve">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PAGE   \* MERGEFORMAT </w:instrText>
    </w:r>
    <w:r w:rsidR="00DB1F52" w:rsidRPr="00B42AFF">
      <w:rPr>
        <w:rFonts w:ascii="Arial" w:hAnsi="Arial" w:cs="Arial"/>
        <w:color w:val="808080" w:themeColor="background1" w:themeShade="80"/>
        <w:sz w:val="16"/>
        <w:szCs w:val="16"/>
      </w:rPr>
      <w:fldChar w:fldCharType="separate"/>
    </w:r>
    <w:r>
      <w:rPr>
        <w:rFonts w:ascii="Arial" w:hAnsi="Arial" w:cs="Arial"/>
        <w:noProof/>
        <w:color w:val="808080" w:themeColor="background1" w:themeShade="80"/>
        <w:sz w:val="16"/>
        <w:szCs w:val="16"/>
      </w:rPr>
      <w:t>1</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w:t>
    </w:r>
    <w:r w:rsidR="006D3BD5">
      <w:rPr>
        <w:rFonts w:ascii="Arial" w:hAnsi="Arial" w:cs="Arial"/>
        <w:color w:val="808080" w:themeColor="background1" w:themeShade="80"/>
        <w:sz w:val="16"/>
        <w:szCs w:val="16"/>
      </w:rPr>
      <w:fldChar w:fldCharType="begin"/>
    </w:r>
    <w:r w:rsidR="006D3BD5">
      <w:rPr>
        <w:rFonts w:ascii="Arial" w:hAnsi="Arial" w:cs="Arial"/>
        <w:color w:val="808080" w:themeColor="background1" w:themeShade="80"/>
        <w:sz w:val="16"/>
        <w:szCs w:val="16"/>
      </w:rPr>
      <w:instrText xml:space="preserve"> NUMPAGES   \* MERGEFORMAT </w:instrText>
    </w:r>
    <w:r w:rsidR="006D3BD5">
      <w:rPr>
        <w:rFonts w:ascii="Arial" w:hAnsi="Arial" w:cs="Arial"/>
        <w:color w:val="808080" w:themeColor="background1" w:themeShade="80"/>
        <w:sz w:val="16"/>
        <w:szCs w:val="16"/>
      </w:rPr>
      <w:fldChar w:fldCharType="separate"/>
    </w:r>
    <w:r>
      <w:rPr>
        <w:rFonts w:ascii="Arial" w:hAnsi="Arial" w:cs="Arial"/>
        <w:noProof/>
        <w:color w:val="808080" w:themeColor="background1" w:themeShade="80"/>
        <w:sz w:val="16"/>
        <w:szCs w:val="16"/>
      </w:rPr>
      <w:t>2</w:t>
    </w:r>
    <w:r w:rsidR="006D3BD5">
      <w:rPr>
        <w:rFonts w:ascii="Arial" w:hAnsi="Arial" w:cs="Arial"/>
        <w:color w:val="808080" w:themeColor="background1" w:themeShade="80"/>
        <w:sz w:val="16"/>
        <w:szCs w:val="16"/>
      </w:rPr>
      <w:fldChar w:fldCharType="end"/>
    </w:r>
  </w:p>
  <w:p w:rsidR="00D9337C" w:rsidRPr="00F36BD5" w:rsidRDefault="00D9337C" w:rsidP="00F36BD5">
    <w:pPr>
      <w:pStyle w:val="Fuzeile"/>
      <w:jc w:val="right"/>
      <w:rPr>
        <w:rFonts w:ascii="Arial" w:hAnsi="Arial" w:cs="Arial"/>
        <w:sz w:val="16"/>
        <w:szCs w:val="16"/>
      </w:rPr>
    </w:pPr>
  </w:p>
  <w:p w:rsidR="00E41BD4" w:rsidRDefault="00E41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2586" w:rsidRDefault="00142586">
      <w:r>
        <w:separator/>
      </w:r>
    </w:p>
  </w:footnote>
  <w:footnote w:type="continuationSeparator" w:id="0">
    <w:p w:rsidR="00142586" w:rsidRDefault="00142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337C" w:rsidRDefault="00907B8D" w:rsidP="00F36BD5">
    <w:pPr>
      <w:pStyle w:val="Kopfzeile"/>
      <w:jc w:val="right"/>
    </w:pPr>
    <w:r>
      <w:rPr>
        <w:noProof/>
        <w:lang w:val="de-CH" w:eastAsia="de-CH"/>
      </w:rPr>
      <w:drawing>
        <wp:inline distT="0" distB="0" distL="0" distR="0">
          <wp:extent cx="1800000" cy="376169"/>
          <wp:effectExtent l="19050" t="0" r="0" b="0"/>
          <wp:docPr id="2"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821785" name="Regent_Lighting_pos.jpg"/>
                  <pic:cNvPicPr/>
                </pic:nvPicPr>
                <pic:blipFill>
                  <a:blip r:embed="rId1"/>
                  <a:stretch>
                    <a:fillRect/>
                  </a:stretch>
                </pic:blipFill>
                <pic:spPr>
                  <a:xfrm>
                    <a:off x="0" y="0"/>
                    <a:ext cx="1800000" cy="376169"/>
                  </a:xfrm>
                  <a:prstGeom prst="rect">
                    <a:avLst/>
                  </a:prstGeom>
                </pic:spPr>
              </pic:pic>
            </a:graphicData>
          </a:graphic>
        </wp:inline>
      </w:drawing>
    </w:r>
  </w:p>
  <w:p w:rsidR="00D9337C" w:rsidRDefault="00D933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2B49A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B36AF"/>
    <w:multiLevelType w:val="hybridMultilevel"/>
    <w:tmpl w:val="F566F46A"/>
    <w:lvl w:ilvl="0" w:tplc="20769046">
      <w:start w:val="1"/>
      <w:numFmt w:val="bullet"/>
      <w:lvlText w:val=""/>
      <w:lvlJc w:val="left"/>
      <w:pPr>
        <w:ind w:left="720" w:hanging="360"/>
      </w:pPr>
      <w:rPr>
        <w:rFonts w:ascii="Symbol" w:hAnsi="Symbol" w:hint="default"/>
      </w:rPr>
    </w:lvl>
    <w:lvl w:ilvl="1" w:tplc="4BB492DC" w:tentative="1">
      <w:start w:val="1"/>
      <w:numFmt w:val="bullet"/>
      <w:lvlText w:val="o"/>
      <w:lvlJc w:val="left"/>
      <w:pPr>
        <w:ind w:left="1440" w:hanging="360"/>
      </w:pPr>
      <w:rPr>
        <w:rFonts w:ascii="Courier New" w:hAnsi="Courier New" w:hint="default"/>
      </w:rPr>
    </w:lvl>
    <w:lvl w:ilvl="2" w:tplc="6BCE28DA" w:tentative="1">
      <w:start w:val="1"/>
      <w:numFmt w:val="bullet"/>
      <w:lvlText w:val=""/>
      <w:lvlJc w:val="left"/>
      <w:pPr>
        <w:ind w:left="2160" w:hanging="360"/>
      </w:pPr>
      <w:rPr>
        <w:rFonts w:ascii="Wingdings" w:hAnsi="Wingdings" w:hint="default"/>
      </w:rPr>
    </w:lvl>
    <w:lvl w:ilvl="3" w:tplc="AE6039CE" w:tentative="1">
      <w:start w:val="1"/>
      <w:numFmt w:val="bullet"/>
      <w:lvlText w:val=""/>
      <w:lvlJc w:val="left"/>
      <w:pPr>
        <w:ind w:left="2880" w:hanging="360"/>
      </w:pPr>
      <w:rPr>
        <w:rFonts w:ascii="Symbol" w:hAnsi="Symbol" w:hint="default"/>
      </w:rPr>
    </w:lvl>
    <w:lvl w:ilvl="4" w:tplc="1D1ADCB4" w:tentative="1">
      <w:start w:val="1"/>
      <w:numFmt w:val="bullet"/>
      <w:lvlText w:val="o"/>
      <w:lvlJc w:val="left"/>
      <w:pPr>
        <w:ind w:left="3600" w:hanging="360"/>
      </w:pPr>
      <w:rPr>
        <w:rFonts w:ascii="Courier New" w:hAnsi="Courier New" w:hint="default"/>
      </w:rPr>
    </w:lvl>
    <w:lvl w:ilvl="5" w:tplc="688C1992" w:tentative="1">
      <w:start w:val="1"/>
      <w:numFmt w:val="bullet"/>
      <w:lvlText w:val=""/>
      <w:lvlJc w:val="left"/>
      <w:pPr>
        <w:ind w:left="4320" w:hanging="360"/>
      </w:pPr>
      <w:rPr>
        <w:rFonts w:ascii="Wingdings" w:hAnsi="Wingdings" w:hint="default"/>
      </w:rPr>
    </w:lvl>
    <w:lvl w:ilvl="6" w:tplc="79DA27A2" w:tentative="1">
      <w:start w:val="1"/>
      <w:numFmt w:val="bullet"/>
      <w:lvlText w:val=""/>
      <w:lvlJc w:val="left"/>
      <w:pPr>
        <w:ind w:left="5040" w:hanging="360"/>
      </w:pPr>
      <w:rPr>
        <w:rFonts w:ascii="Symbol" w:hAnsi="Symbol" w:hint="default"/>
      </w:rPr>
    </w:lvl>
    <w:lvl w:ilvl="7" w:tplc="C92428A8" w:tentative="1">
      <w:start w:val="1"/>
      <w:numFmt w:val="bullet"/>
      <w:lvlText w:val="o"/>
      <w:lvlJc w:val="left"/>
      <w:pPr>
        <w:ind w:left="5760" w:hanging="360"/>
      </w:pPr>
      <w:rPr>
        <w:rFonts w:ascii="Courier New" w:hAnsi="Courier New" w:hint="default"/>
      </w:rPr>
    </w:lvl>
    <w:lvl w:ilvl="8" w:tplc="090689CE" w:tentative="1">
      <w:start w:val="1"/>
      <w:numFmt w:val="bullet"/>
      <w:lvlText w:val=""/>
      <w:lvlJc w:val="left"/>
      <w:pPr>
        <w:ind w:left="6480" w:hanging="360"/>
      </w:pPr>
      <w:rPr>
        <w:rFonts w:ascii="Wingdings" w:hAnsi="Wingdings" w:hint="default"/>
      </w:rPr>
    </w:lvl>
  </w:abstractNum>
  <w:abstractNum w:abstractNumId="2" w15:restartNumberingAfterBreak="0">
    <w:nsid w:val="33160639"/>
    <w:multiLevelType w:val="hybridMultilevel"/>
    <w:tmpl w:val="F2368614"/>
    <w:lvl w:ilvl="0" w:tplc="71D8CB04">
      <w:start w:val="1"/>
      <w:numFmt w:val="bullet"/>
      <w:lvlText w:val=""/>
      <w:lvlJc w:val="left"/>
      <w:pPr>
        <w:ind w:left="720" w:hanging="360"/>
      </w:pPr>
      <w:rPr>
        <w:rFonts w:ascii="Symbol" w:hAnsi="Symbol" w:hint="default"/>
      </w:rPr>
    </w:lvl>
    <w:lvl w:ilvl="1" w:tplc="0FB8664C" w:tentative="1">
      <w:start w:val="1"/>
      <w:numFmt w:val="bullet"/>
      <w:lvlText w:val="o"/>
      <w:lvlJc w:val="left"/>
      <w:pPr>
        <w:ind w:left="1440" w:hanging="360"/>
      </w:pPr>
      <w:rPr>
        <w:rFonts w:ascii="Courier New" w:hAnsi="Courier New" w:hint="default"/>
      </w:rPr>
    </w:lvl>
    <w:lvl w:ilvl="2" w:tplc="D9ECAB04" w:tentative="1">
      <w:start w:val="1"/>
      <w:numFmt w:val="bullet"/>
      <w:lvlText w:val=""/>
      <w:lvlJc w:val="left"/>
      <w:pPr>
        <w:ind w:left="2160" w:hanging="360"/>
      </w:pPr>
      <w:rPr>
        <w:rFonts w:ascii="Wingdings" w:hAnsi="Wingdings" w:hint="default"/>
      </w:rPr>
    </w:lvl>
    <w:lvl w:ilvl="3" w:tplc="2A2C65AC" w:tentative="1">
      <w:start w:val="1"/>
      <w:numFmt w:val="bullet"/>
      <w:lvlText w:val=""/>
      <w:lvlJc w:val="left"/>
      <w:pPr>
        <w:ind w:left="2880" w:hanging="360"/>
      </w:pPr>
      <w:rPr>
        <w:rFonts w:ascii="Symbol" w:hAnsi="Symbol" w:hint="default"/>
      </w:rPr>
    </w:lvl>
    <w:lvl w:ilvl="4" w:tplc="F01C1BA8" w:tentative="1">
      <w:start w:val="1"/>
      <w:numFmt w:val="bullet"/>
      <w:lvlText w:val="o"/>
      <w:lvlJc w:val="left"/>
      <w:pPr>
        <w:ind w:left="3600" w:hanging="360"/>
      </w:pPr>
      <w:rPr>
        <w:rFonts w:ascii="Courier New" w:hAnsi="Courier New" w:hint="default"/>
      </w:rPr>
    </w:lvl>
    <w:lvl w:ilvl="5" w:tplc="700E3B32" w:tentative="1">
      <w:start w:val="1"/>
      <w:numFmt w:val="bullet"/>
      <w:lvlText w:val=""/>
      <w:lvlJc w:val="left"/>
      <w:pPr>
        <w:ind w:left="4320" w:hanging="360"/>
      </w:pPr>
      <w:rPr>
        <w:rFonts w:ascii="Wingdings" w:hAnsi="Wingdings" w:hint="default"/>
      </w:rPr>
    </w:lvl>
    <w:lvl w:ilvl="6" w:tplc="4B78943E" w:tentative="1">
      <w:start w:val="1"/>
      <w:numFmt w:val="bullet"/>
      <w:lvlText w:val=""/>
      <w:lvlJc w:val="left"/>
      <w:pPr>
        <w:ind w:left="5040" w:hanging="360"/>
      </w:pPr>
      <w:rPr>
        <w:rFonts w:ascii="Symbol" w:hAnsi="Symbol" w:hint="default"/>
      </w:rPr>
    </w:lvl>
    <w:lvl w:ilvl="7" w:tplc="9856B710" w:tentative="1">
      <w:start w:val="1"/>
      <w:numFmt w:val="bullet"/>
      <w:lvlText w:val="o"/>
      <w:lvlJc w:val="left"/>
      <w:pPr>
        <w:ind w:left="5760" w:hanging="360"/>
      </w:pPr>
      <w:rPr>
        <w:rFonts w:ascii="Courier New" w:hAnsi="Courier New" w:hint="default"/>
      </w:rPr>
    </w:lvl>
    <w:lvl w:ilvl="8" w:tplc="797A9E80" w:tentative="1">
      <w:start w:val="1"/>
      <w:numFmt w:val="bullet"/>
      <w:lvlText w:val=""/>
      <w:lvlJc w:val="left"/>
      <w:pPr>
        <w:ind w:left="6480" w:hanging="360"/>
      </w:pPr>
      <w:rPr>
        <w:rFonts w:ascii="Wingdings" w:hAnsi="Wingdings" w:hint="default"/>
      </w:rPr>
    </w:lvl>
  </w:abstractNum>
  <w:abstractNum w:abstractNumId="3" w15:restartNumberingAfterBreak="0">
    <w:nsid w:val="40B23BCA"/>
    <w:multiLevelType w:val="hybridMultilevel"/>
    <w:tmpl w:val="0F462D7C"/>
    <w:lvl w:ilvl="0" w:tplc="ED98A9F4">
      <w:start w:val="1"/>
      <w:numFmt w:val="bullet"/>
      <w:lvlText w:val=""/>
      <w:lvlJc w:val="left"/>
      <w:pPr>
        <w:ind w:left="720" w:hanging="360"/>
      </w:pPr>
      <w:rPr>
        <w:rFonts w:ascii="Symbol" w:hAnsi="Symbol" w:hint="default"/>
      </w:rPr>
    </w:lvl>
    <w:lvl w:ilvl="1" w:tplc="A79A63C6" w:tentative="1">
      <w:start w:val="1"/>
      <w:numFmt w:val="bullet"/>
      <w:lvlText w:val="o"/>
      <w:lvlJc w:val="left"/>
      <w:pPr>
        <w:ind w:left="1440" w:hanging="360"/>
      </w:pPr>
      <w:rPr>
        <w:rFonts w:ascii="Courier New" w:hAnsi="Courier New" w:cs="Courier New" w:hint="default"/>
      </w:rPr>
    </w:lvl>
    <w:lvl w:ilvl="2" w:tplc="FAF4F444" w:tentative="1">
      <w:start w:val="1"/>
      <w:numFmt w:val="bullet"/>
      <w:lvlText w:val=""/>
      <w:lvlJc w:val="left"/>
      <w:pPr>
        <w:ind w:left="2160" w:hanging="360"/>
      </w:pPr>
      <w:rPr>
        <w:rFonts w:ascii="Wingdings" w:hAnsi="Wingdings" w:hint="default"/>
      </w:rPr>
    </w:lvl>
    <w:lvl w:ilvl="3" w:tplc="6D2CB310" w:tentative="1">
      <w:start w:val="1"/>
      <w:numFmt w:val="bullet"/>
      <w:lvlText w:val=""/>
      <w:lvlJc w:val="left"/>
      <w:pPr>
        <w:ind w:left="2880" w:hanging="360"/>
      </w:pPr>
      <w:rPr>
        <w:rFonts w:ascii="Symbol" w:hAnsi="Symbol" w:hint="default"/>
      </w:rPr>
    </w:lvl>
    <w:lvl w:ilvl="4" w:tplc="0E14903A" w:tentative="1">
      <w:start w:val="1"/>
      <w:numFmt w:val="bullet"/>
      <w:lvlText w:val="o"/>
      <w:lvlJc w:val="left"/>
      <w:pPr>
        <w:ind w:left="3600" w:hanging="360"/>
      </w:pPr>
      <w:rPr>
        <w:rFonts w:ascii="Courier New" w:hAnsi="Courier New" w:cs="Courier New" w:hint="default"/>
      </w:rPr>
    </w:lvl>
    <w:lvl w:ilvl="5" w:tplc="9412143A" w:tentative="1">
      <w:start w:val="1"/>
      <w:numFmt w:val="bullet"/>
      <w:lvlText w:val=""/>
      <w:lvlJc w:val="left"/>
      <w:pPr>
        <w:ind w:left="4320" w:hanging="360"/>
      </w:pPr>
      <w:rPr>
        <w:rFonts w:ascii="Wingdings" w:hAnsi="Wingdings" w:hint="default"/>
      </w:rPr>
    </w:lvl>
    <w:lvl w:ilvl="6" w:tplc="6C2C3E28" w:tentative="1">
      <w:start w:val="1"/>
      <w:numFmt w:val="bullet"/>
      <w:lvlText w:val=""/>
      <w:lvlJc w:val="left"/>
      <w:pPr>
        <w:ind w:left="5040" w:hanging="360"/>
      </w:pPr>
      <w:rPr>
        <w:rFonts w:ascii="Symbol" w:hAnsi="Symbol" w:hint="default"/>
      </w:rPr>
    </w:lvl>
    <w:lvl w:ilvl="7" w:tplc="D086566A" w:tentative="1">
      <w:start w:val="1"/>
      <w:numFmt w:val="bullet"/>
      <w:lvlText w:val="o"/>
      <w:lvlJc w:val="left"/>
      <w:pPr>
        <w:ind w:left="5760" w:hanging="360"/>
      </w:pPr>
      <w:rPr>
        <w:rFonts w:ascii="Courier New" w:hAnsi="Courier New" w:cs="Courier New" w:hint="default"/>
      </w:rPr>
    </w:lvl>
    <w:lvl w:ilvl="8" w:tplc="7A7EB132" w:tentative="1">
      <w:start w:val="1"/>
      <w:numFmt w:val="bullet"/>
      <w:lvlText w:val=""/>
      <w:lvlJc w:val="left"/>
      <w:pPr>
        <w:ind w:left="6480" w:hanging="360"/>
      </w:pPr>
      <w:rPr>
        <w:rFonts w:ascii="Wingdings" w:hAnsi="Wingdings" w:hint="default"/>
      </w:rPr>
    </w:lvl>
  </w:abstractNum>
  <w:abstractNum w:abstractNumId="4" w15:restartNumberingAfterBreak="0">
    <w:nsid w:val="4352749B"/>
    <w:multiLevelType w:val="hybridMultilevel"/>
    <w:tmpl w:val="E88CF07E"/>
    <w:lvl w:ilvl="0" w:tplc="9B023E2E">
      <w:start w:val="1"/>
      <w:numFmt w:val="bullet"/>
      <w:pStyle w:val="00bulletpoint"/>
      <w:lvlText w:val=""/>
      <w:lvlJc w:val="left"/>
      <w:pPr>
        <w:ind w:left="1068" w:hanging="708"/>
      </w:pPr>
      <w:rPr>
        <w:rFonts w:ascii="Symbol" w:hAnsi="Symbol" w:hint="default"/>
      </w:rPr>
    </w:lvl>
    <w:lvl w:ilvl="1" w:tplc="E640B912">
      <w:start w:val="1"/>
      <w:numFmt w:val="decimal"/>
      <w:lvlText w:val="%2."/>
      <w:lvlJc w:val="left"/>
      <w:pPr>
        <w:tabs>
          <w:tab w:val="num" w:pos="1440"/>
        </w:tabs>
        <w:ind w:left="1440" w:hanging="360"/>
      </w:pPr>
    </w:lvl>
    <w:lvl w:ilvl="2" w:tplc="8F6C92EC">
      <w:start w:val="1"/>
      <w:numFmt w:val="decimal"/>
      <w:lvlText w:val="%3."/>
      <w:lvlJc w:val="left"/>
      <w:pPr>
        <w:tabs>
          <w:tab w:val="num" w:pos="2160"/>
        </w:tabs>
        <w:ind w:left="2160" w:hanging="360"/>
      </w:pPr>
    </w:lvl>
    <w:lvl w:ilvl="3" w:tplc="F5FC5BC4">
      <w:start w:val="1"/>
      <w:numFmt w:val="decimal"/>
      <w:lvlText w:val="%4."/>
      <w:lvlJc w:val="left"/>
      <w:pPr>
        <w:tabs>
          <w:tab w:val="num" w:pos="2880"/>
        </w:tabs>
        <w:ind w:left="2880" w:hanging="360"/>
      </w:pPr>
    </w:lvl>
    <w:lvl w:ilvl="4" w:tplc="F2C648BA">
      <w:start w:val="1"/>
      <w:numFmt w:val="decimal"/>
      <w:lvlText w:val="%5."/>
      <w:lvlJc w:val="left"/>
      <w:pPr>
        <w:tabs>
          <w:tab w:val="num" w:pos="3600"/>
        </w:tabs>
        <w:ind w:left="3600" w:hanging="360"/>
      </w:pPr>
    </w:lvl>
    <w:lvl w:ilvl="5" w:tplc="5D30509E">
      <w:start w:val="1"/>
      <w:numFmt w:val="decimal"/>
      <w:lvlText w:val="%6."/>
      <w:lvlJc w:val="left"/>
      <w:pPr>
        <w:tabs>
          <w:tab w:val="num" w:pos="4320"/>
        </w:tabs>
        <w:ind w:left="4320" w:hanging="360"/>
      </w:pPr>
    </w:lvl>
    <w:lvl w:ilvl="6" w:tplc="518E459C">
      <w:start w:val="1"/>
      <w:numFmt w:val="decimal"/>
      <w:lvlText w:val="%7."/>
      <w:lvlJc w:val="left"/>
      <w:pPr>
        <w:tabs>
          <w:tab w:val="num" w:pos="5040"/>
        </w:tabs>
        <w:ind w:left="5040" w:hanging="360"/>
      </w:pPr>
    </w:lvl>
    <w:lvl w:ilvl="7" w:tplc="F914F904">
      <w:start w:val="1"/>
      <w:numFmt w:val="decimal"/>
      <w:lvlText w:val="%8."/>
      <w:lvlJc w:val="left"/>
      <w:pPr>
        <w:tabs>
          <w:tab w:val="num" w:pos="5760"/>
        </w:tabs>
        <w:ind w:left="5760" w:hanging="360"/>
      </w:pPr>
    </w:lvl>
    <w:lvl w:ilvl="8" w:tplc="D71A7784">
      <w:start w:val="1"/>
      <w:numFmt w:val="decimal"/>
      <w:lvlText w:val="%9."/>
      <w:lvlJc w:val="left"/>
      <w:pPr>
        <w:tabs>
          <w:tab w:val="num" w:pos="6480"/>
        </w:tabs>
        <w:ind w:left="6480" w:hanging="360"/>
      </w:pPr>
    </w:lvl>
  </w:abstractNum>
  <w:abstractNum w:abstractNumId="5" w15:restartNumberingAfterBreak="0">
    <w:nsid w:val="46945735"/>
    <w:multiLevelType w:val="hybridMultilevel"/>
    <w:tmpl w:val="92369BE8"/>
    <w:lvl w:ilvl="0" w:tplc="88B86E90">
      <w:start w:val="1"/>
      <w:numFmt w:val="bullet"/>
      <w:lvlText w:val=""/>
      <w:lvlJc w:val="left"/>
      <w:pPr>
        <w:ind w:left="720" w:hanging="360"/>
      </w:pPr>
      <w:rPr>
        <w:rFonts w:ascii="Symbol" w:hAnsi="Symbol" w:hint="default"/>
      </w:rPr>
    </w:lvl>
    <w:lvl w:ilvl="1" w:tplc="21CC081E" w:tentative="1">
      <w:start w:val="1"/>
      <w:numFmt w:val="bullet"/>
      <w:lvlText w:val="o"/>
      <w:lvlJc w:val="left"/>
      <w:pPr>
        <w:ind w:left="1440" w:hanging="360"/>
      </w:pPr>
      <w:rPr>
        <w:rFonts w:ascii="Courier New" w:hAnsi="Courier New" w:hint="default"/>
      </w:rPr>
    </w:lvl>
    <w:lvl w:ilvl="2" w:tplc="A2D67C92" w:tentative="1">
      <w:start w:val="1"/>
      <w:numFmt w:val="bullet"/>
      <w:lvlText w:val=""/>
      <w:lvlJc w:val="left"/>
      <w:pPr>
        <w:ind w:left="2160" w:hanging="360"/>
      </w:pPr>
      <w:rPr>
        <w:rFonts w:ascii="Wingdings" w:hAnsi="Wingdings" w:hint="default"/>
      </w:rPr>
    </w:lvl>
    <w:lvl w:ilvl="3" w:tplc="49C2FE52" w:tentative="1">
      <w:start w:val="1"/>
      <w:numFmt w:val="bullet"/>
      <w:lvlText w:val=""/>
      <w:lvlJc w:val="left"/>
      <w:pPr>
        <w:ind w:left="2880" w:hanging="360"/>
      </w:pPr>
      <w:rPr>
        <w:rFonts w:ascii="Symbol" w:hAnsi="Symbol" w:hint="default"/>
      </w:rPr>
    </w:lvl>
    <w:lvl w:ilvl="4" w:tplc="594C103E" w:tentative="1">
      <w:start w:val="1"/>
      <w:numFmt w:val="bullet"/>
      <w:lvlText w:val="o"/>
      <w:lvlJc w:val="left"/>
      <w:pPr>
        <w:ind w:left="3600" w:hanging="360"/>
      </w:pPr>
      <w:rPr>
        <w:rFonts w:ascii="Courier New" w:hAnsi="Courier New" w:hint="default"/>
      </w:rPr>
    </w:lvl>
    <w:lvl w:ilvl="5" w:tplc="7938DA72" w:tentative="1">
      <w:start w:val="1"/>
      <w:numFmt w:val="bullet"/>
      <w:lvlText w:val=""/>
      <w:lvlJc w:val="left"/>
      <w:pPr>
        <w:ind w:left="4320" w:hanging="360"/>
      </w:pPr>
      <w:rPr>
        <w:rFonts w:ascii="Wingdings" w:hAnsi="Wingdings" w:hint="default"/>
      </w:rPr>
    </w:lvl>
    <w:lvl w:ilvl="6" w:tplc="F2CE6BD2" w:tentative="1">
      <w:start w:val="1"/>
      <w:numFmt w:val="bullet"/>
      <w:lvlText w:val=""/>
      <w:lvlJc w:val="left"/>
      <w:pPr>
        <w:ind w:left="5040" w:hanging="360"/>
      </w:pPr>
      <w:rPr>
        <w:rFonts w:ascii="Symbol" w:hAnsi="Symbol" w:hint="default"/>
      </w:rPr>
    </w:lvl>
    <w:lvl w:ilvl="7" w:tplc="ADB6B074" w:tentative="1">
      <w:start w:val="1"/>
      <w:numFmt w:val="bullet"/>
      <w:lvlText w:val="o"/>
      <w:lvlJc w:val="left"/>
      <w:pPr>
        <w:ind w:left="5760" w:hanging="360"/>
      </w:pPr>
      <w:rPr>
        <w:rFonts w:ascii="Courier New" w:hAnsi="Courier New" w:hint="default"/>
      </w:rPr>
    </w:lvl>
    <w:lvl w:ilvl="8" w:tplc="DDFEE67A" w:tentative="1">
      <w:start w:val="1"/>
      <w:numFmt w:val="bullet"/>
      <w:lvlText w:val=""/>
      <w:lvlJc w:val="left"/>
      <w:pPr>
        <w:ind w:left="6480" w:hanging="360"/>
      </w:pPr>
      <w:rPr>
        <w:rFonts w:ascii="Wingdings" w:hAnsi="Wingdings" w:hint="default"/>
      </w:rPr>
    </w:lvl>
  </w:abstractNum>
  <w:abstractNum w:abstractNumId="6" w15:restartNumberingAfterBreak="0">
    <w:nsid w:val="50AE5782"/>
    <w:multiLevelType w:val="hybridMultilevel"/>
    <w:tmpl w:val="C4163770"/>
    <w:lvl w:ilvl="0" w:tplc="44ACE13C">
      <w:start w:val="1"/>
      <w:numFmt w:val="bullet"/>
      <w:lvlText w:val=""/>
      <w:lvlJc w:val="left"/>
      <w:pPr>
        <w:ind w:left="720" w:hanging="360"/>
      </w:pPr>
      <w:rPr>
        <w:rFonts w:ascii="Symbol" w:hAnsi="Symbol" w:hint="default"/>
      </w:rPr>
    </w:lvl>
    <w:lvl w:ilvl="1" w:tplc="5394A742" w:tentative="1">
      <w:start w:val="1"/>
      <w:numFmt w:val="bullet"/>
      <w:lvlText w:val="o"/>
      <w:lvlJc w:val="left"/>
      <w:pPr>
        <w:ind w:left="1440" w:hanging="360"/>
      </w:pPr>
      <w:rPr>
        <w:rFonts w:ascii="Courier New" w:hAnsi="Courier New" w:hint="default"/>
      </w:rPr>
    </w:lvl>
    <w:lvl w:ilvl="2" w:tplc="28FCAF8C" w:tentative="1">
      <w:start w:val="1"/>
      <w:numFmt w:val="bullet"/>
      <w:lvlText w:val=""/>
      <w:lvlJc w:val="left"/>
      <w:pPr>
        <w:ind w:left="2160" w:hanging="360"/>
      </w:pPr>
      <w:rPr>
        <w:rFonts w:ascii="Wingdings" w:hAnsi="Wingdings" w:hint="default"/>
      </w:rPr>
    </w:lvl>
    <w:lvl w:ilvl="3" w:tplc="44A01D74" w:tentative="1">
      <w:start w:val="1"/>
      <w:numFmt w:val="bullet"/>
      <w:lvlText w:val=""/>
      <w:lvlJc w:val="left"/>
      <w:pPr>
        <w:ind w:left="2880" w:hanging="360"/>
      </w:pPr>
      <w:rPr>
        <w:rFonts w:ascii="Symbol" w:hAnsi="Symbol" w:hint="default"/>
      </w:rPr>
    </w:lvl>
    <w:lvl w:ilvl="4" w:tplc="5D5AE2F8" w:tentative="1">
      <w:start w:val="1"/>
      <w:numFmt w:val="bullet"/>
      <w:lvlText w:val="o"/>
      <w:lvlJc w:val="left"/>
      <w:pPr>
        <w:ind w:left="3600" w:hanging="360"/>
      </w:pPr>
      <w:rPr>
        <w:rFonts w:ascii="Courier New" w:hAnsi="Courier New" w:hint="default"/>
      </w:rPr>
    </w:lvl>
    <w:lvl w:ilvl="5" w:tplc="CF44E310" w:tentative="1">
      <w:start w:val="1"/>
      <w:numFmt w:val="bullet"/>
      <w:lvlText w:val=""/>
      <w:lvlJc w:val="left"/>
      <w:pPr>
        <w:ind w:left="4320" w:hanging="360"/>
      </w:pPr>
      <w:rPr>
        <w:rFonts w:ascii="Wingdings" w:hAnsi="Wingdings" w:hint="default"/>
      </w:rPr>
    </w:lvl>
    <w:lvl w:ilvl="6" w:tplc="5DDAE548" w:tentative="1">
      <w:start w:val="1"/>
      <w:numFmt w:val="bullet"/>
      <w:lvlText w:val=""/>
      <w:lvlJc w:val="left"/>
      <w:pPr>
        <w:ind w:left="5040" w:hanging="360"/>
      </w:pPr>
      <w:rPr>
        <w:rFonts w:ascii="Symbol" w:hAnsi="Symbol" w:hint="default"/>
      </w:rPr>
    </w:lvl>
    <w:lvl w:ilvl="7" w:tplc="B0F08E84" w:tentative="1">
      <w:start w:val="1"/>
      <w:numFmt w:val="bullet"/>
      <w:lvlText w:val="o"/>
      <w:lvlJc w:val="left"/>
      <w:pPr>
        <w:ind w:left="5760" w:hanging="360"/>
      </w:pPr>
      <w:rPr>
        <w:rFonts w:ascii="Courier New" w:hAnsi="Courier New" w:hint="default"/>
      </w:rPr>
    </w:lvl>
    <w:lvl w:ilvl="8" w:tplc="CD94272E" w:tentative="1">
      <w:start w:val="1"/>
      <w:numFmt w:val="bullet"/>
      <w:lvlText w:val=""/>
      <w:lvlJc w:val="left"/>
      <w:pPr>
        <w:ind w:left="6480" w:hanging="360"/>
      </w:pPr>
      <w:rPr>
        <w:rFonts w:ascii="Wingdings" w:hAnsi="Wingdings" w:hint="default"/>
      </w:rPr>
    </w:lvl>
  </w:abstractNum>
  <w:abstractNum w:abstractNumId="7" w15:restartNumberingAfterBreak="0">
    <w:nsid w:val="76927E10"/>
    <w:multiLevelType w:val="hybridMultilevel"/>
    <w:tmpl w:val="0B54DCA6"/>
    <w:lvl w:ilvl="0" w:tplc="8F5C6A34">
      <w:start w:val="1"/>
      <w:numFmt w:val="bullet"/>
      <w:lvlText w:val=""/>
      <w:lvlJc w:val="left"/>
      <w:pPr>
        <w:ind w:left="720" w:hanging="360"/>
      </w:pPr>
      <w:rPr>
        <w:rFonts w:ascii="Symbol" w:hAnsi="Symbol" w:hint="default"/>
      </w:rPr>
    </w:lvl>
    <w:lvl w:ilvl="1" w:tplc="B8E01C66" w:tentative="1">
      <w:start w:val="1"/>
      <w:numFmt w:val="bullet"/>
      <w:lvlText w:val="o"/>
      <w:lvlJc w:val="left"/>
      <w:pPr>
        <w:ind w:left="1440" w:hanging="360"/>
      </w:pPr>
      <w:rPr>
        <w:rFonts w:ascii="Courier New" w:hAnsi="Courier New" w:cs="Courier New" w:hint="default"/>
      </w:rPr>
    </w:lvl>
    <w:lvl w:ilvl="2" w:tplc="F6F01100" w:tentative="1">
      <w:start w:val="1"/>
      <w:numFmt w:val="bullet"/>
      <w:lvlText w:val=""/>
      <w:lvlJc w:val="left"/>
      <w:pPr>
        <w:ind w:left="2160" w:hanging="360"/>
      </w:pPr>
      <w:rPr>
        <w:rFonts w:ascii="Wingdings" w:hAnsi="Wingdings" w:hint="default"/>
      </w:rPr>
    </w:lvl>
    <w:lvl w:ilvl="3" w:tplc="8F3C96F0" w:tentative="1">
      <w:start w:val="1"/>
      <w:numFmt w:val="bullet"/>
      <w:lvlText w:val=""/>
      <w:lvlJc w:val="left"/>
      <w:pPr>
        <w:ind w:left="2880" w:hanging="360"/>
      </w:pPr>
      <w:rPr>
        <w:rFonts w:ascii="Symbol" w:hAnsi="Symbol" w:hint="default"/>
      </w:rPr>
    </w:lvl>
    <w:lvl w:ilvl="4" w:tplc="E098C044" w:tentative="1">
      <w:start w:val="1"/>
      <w:numFmt w:val="bullet"/>
      <w:lvlText w:val="o"/>
      <w:lvlJc w:val="left"/>
      <w:pPr>
        <w:ind w:left="3600" w:hanging="360"/>
      </w:pPr>
      <w:rPr>
        <w:rFonts w:ascii="Courier New" w:hAnsi="Courier New" w:cs="Courier New" w:hint="default"/>
      </w:rPr>
    </w:lvl>
    <w:lvl w:ilvl="5" w:tplc="93CEF346" w:tentative="1">
      <w:start w:val="1"/>
      <w:numFmt w:val="bullet"/>
      <w:lvlText w:val=""/>
      <w:lvlJc w:val="left"/>
      <w:pPr>
        <w:ind w:left="4320" w:hanging="360"/>
      </w:pPr>
      <w:rPr>
        <w:rFonts w:ascii="Wingdings" w:hAnsi="Wingdings" w:hint="default"/>
      </w:rPr>
    </w:lvl>
    <w:lvl w:ilvl="6" w:tplc="87CE9194" w:tentative="1">
      <w:start w:val="1"/>
      <w:numFmt w:val="bullet"/>
      <w:lvlText w:val=""/>
      <w:lvlJc w:val="left"/>
      <w:pPr>
        <w:ind w:left="5040" w:hanging="360"/>
      </w:pPr>
      <w:rPr>
        <w:rFonts w:ascii="Symbol" w:hAnsi="Symbol" w:hint="default"/>
      </w:rPr>
    </w:lvl>
    <w:lvl w:ilvl="7" w:tplc="4176A3DC" w:tentative="1">
      <w:start w:val="1"/>
      <w:numFmt w:val="bullet"/>
      <w:lvlText w:val="o"/>
      <w:lvlJc w:val="left"/>
      <w:pPr>
        <w:ind w:left="5760" w:hanging="360"/>
      </w:pPr>
      <w:rPr>
        <w:rFonts w:ascii="Courier New" w:hAnsi="Courier New" w:cs="Courier New" w:hint="default"/>
      </w:rPr>
    </w:lvl>
    <w:lvl w:ilvl="8" w:tplc="B462B9B2" w:tentative="1">
      <w:start w:val="1"/>
      <w:numFmt w:val="bullet"/>
      <w:lvlText w:val=""/>
      <w:lvlJc w:val="left"/>
      <w:pPr>
        <w:ind w:left="648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2"/>
  </w:num>
  <w:num w:numId="6">
    <w:abstractNumId w:val="6"/>
  </w:num>
  <w:num w:numId="7">
    <w:abstractNumId w:val="5"/>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hideSpellingErrors/>
  <w:hideGrammaticalErrors/>
  <w:proofState w:spelling="clean" w:grammar="clean"/>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4D5"/>
    <w:rsid w:val="000006FE"/>
    <w:rsid w:val="000038EA"/>
    <w:rsid w:val="000049A1"/>
    <w:rsid w:val="000114A3"/>
    <w:rsid w:val="0004000E"/>
    <w:rsid w:val="000509BA"/>
    <w:rsid w:val="00052AC5"/>
    <w:rsid w:val="000B041C"/>
    <w:rsid w:val="000E241F"/>
    <w:rsid w:val="000E4FD5"/>
    <w:rsid w:val="000F6C93"/>
    <w:rsid w:val="001100C8"/>
    <w:rsid w:val="00111296"/>
    <w:rsid w:val="001375B4"/>
    <w:rsid w:val="00142586"/>
    <w:rsid w:val="0017199A"/>
    <w:rsid w:val="00177DFD"/>
    <w:rsid w:val="001A59A8"/>
    <w:rsid w:val="001B00A6"/>
    <w:rsid w:val="001B1DDD"/>
    <w:rsid w:val="001E74A9"/>
    <w:rsid w:val="001F3475"/>
    <w:rsid w:val="001F67FC"/>
    <w:rsid w:val="00203CE6"/>
    <w:rsid w:val="00203EDA"/>
    <w:rsid w:val="00210BAC"/>
    <w:rsid w:val="00251FCA"/>
    <w:rsid w:val="00256B2B"/>
    <w:rsid w:val="002807BA"/>
    <w:rsid w:val="00284835"/>
    <w:rsid w:val="00296DCA"/>
    <w:rsid w:val="002F0C98"/>
    <w:rsid w:val="00316492"/>
    <w:rsid w:val="003164F2"/>
    <w:rsid w:val="0031743D"/>
    <w:rsid w:val="00317FC7"/>
    <w:rsid w:val="0032003C"/>
    <w:rsid w:val="00324BCD"/>
    <w:rsid w:val="00337E3D"/>
    <w:rsid w:val="00357C02"/>
    <w:rsid w:val="00361D7D"/>
    <w:rsid w:val="00366F76"/>
    <w:rsid w:val="003721C3"/>
    <w:rsid w:val="00372228"/>
    <w:rsid w:val="003806BD"/>
    <w:rsid w:val="00380C2F"/>
    <w:rsid w:val="0038508C"/>
    <w:rsid w:val="00386031"/>
    <w:rsid w:val="00393E73"/>
    <w:rsid w:val="00396B56"/>
    <w:rsid w:val="003A5442"/>
    <w:rsid w:val="003B3A55"/>
    <w:rsid w:val="003C1298"/>
    <w:rsid w:val="003C4593"/>
    <w:rsid w:val="003D7E04"/>
    <w:rsid w:val="003E3AA7"/>
    <w:rsid w:val="003E41AB"/>
    <w:rsid w:val="003F6A80"/>
    <w:rsid w:val="00403060"/>
    <w:rsid w:val="00415B73"/>
    <w:rsid w:val="004574A1"/>
    <w:rsid w:val="00467859"/>
    <w:rsid w:val="00486527"/>
    <w:rsid w:val="004A3B6C"/>
    <w:rsid w:val="004B5F36"/>
    <w:rsid w:val="004C3DBB"/>
    <w:rsid w:val="004C747E"/>
    <w:rsid w:val="00500DB0"/>
    <w:rsid w:val="00562059"/>
    <w:rsid w:val="005A3CA4"/>
    <w:rsid w:val="005B64D5"/>
    <w:rsid w:val="005D70A0"/>
    <w:rsid w:val="005D72BD"/>
    <w:rsid w:val="005E4BBF"/>
    <w:rsid w:val="005F559E"/>
    <w:rsid w:val="006964CD"/>
    <w:rsid w:val="006B2A57"/>
    <w:rsid w:val="006B6DB3"/>
    <w:rsid w:val="006B7F30"/>
    <w:rsid w:val="006C64A2"/>
    <w:rsid w:val="006D169D"/>
    <w:rsid w:val="006D3BD5"/>
    <w:rsid w:val="007212C7"/>
    <w:rsid w:val="00754556"/>
    <w:rsid w:val="00765614"/>
    <w:rsid w:val="00772A7E"/>
    <w:rsid w:val="007919B3"/>
    <w:rsid w:val="007C3A68"/>
    <w:rsid w:val="007F634A"/>
    <w:rsid w:val="0081005E"/>
    <w:rsid w:val="0081525D"/>
    <w:rsid w:val="008248A0"/>
    <w:rsid w:val="00843D40"/>
    <w:rsid w:val="00846252"/>
    <w:rsid w:val="00847554"/>
    <w:rsid w:val="008534E2"/>
    <w:rsid w:val="00875F78"/>
    <w:rsid w:val="00876631"/>
    <w:rsid w:val="00876C97"/>
    <w:rsid w:val="00886A69"/>
    <w:rsid w:val="008B118C"/>
    <w:rsid w:val="008B1940"/>
    <w:rsid w:val="008D0FD9"/>
    <w:rsid w:val="008E05DD"/>
    <w:rsid w:val="008F04D5"/>
    <w:rsid w:val="00903D77"/>
    <w:rsid w:val="00905F43"/>
    <w:rsid w:val="00907B8D"/>
    <w:rsid w:val="00914D81"/>
    <w:rsid w:val="009229D5"/>
    <w:rsid w:val="00924983"/>
    <w:rsid w:val="00987546"/>
    <w:rsid w:val="00995D28"/>
    <w:rsid w:val="009A6AE1"/>
    <w:rsid w:val="009B6151"/>
    <w:rsid w:val="009C2AB8"/>
    <w:rsid w:val="009C6324"/>
    <w:rsid w:val="009E537F"/>
    <w:rsid w:val="009E5745"/>
    <w:rsid w:val="009F151B"/>
    <w:rsid w:val="009F47BA"/>
    <w:rsid w:val="00A0596E"/>
    <w:rsid w:val="00A1038C"/>
    <w:rsid w:val="00A12D2F"/>
    <w:rsid w:val="00A16F5D"/>
    <w:rsid w:val="00A2524A"/>
    <w:rsid w:val="00A373A9"/>
    <w:rsid w:val="00A4154A"/>
    <w:rsid w:val="00A44E9C"/>
    <w:rsid w:val="00A52DE6"/>
    <w:rsid w:val="00A53392"/>
    <w:rsid w:val="00A70002"/>
    <w:rsid w:val="00AA1A4B"/>
    <w:rsid w:val="00AA5BDB"/>
    <w:rsid w:val="00AC323A"/>
    <w:rsid w:val="00AD1A83"/>
    <w:rsid w:val="00AE043E"/>
    <w:rsid w:val="00AE32B4"/>
    <w:rsid w:val="00B018DF"/>
    <w:rsid w:val="00B102BB"/>
    <w:rsid w:val="00B131B9"/>
    <w:rsid w:val="00B419DA"/>
    <w:rsid w:val="00B42AFF"/>
    <w:rsid w:val="00B443F4"/>
    <w:rsid w:val="00B5396D"/>
    <w:rsid w:val="00B542B4"/>
    <w:rsid w:val="00B87123"/>
    <w:rsid w:val="00BA4DC6"/>
    <w:rsid w:val="00BB395E"/>
    <w:rsid w:val="00BB4202"/>
    <w:rsid w:val="00BF44AF"/>
    <w:rsid w:val="00C0115D"/>
    <w:rsid w:val="00C1367E"/>
    <w:rsid w:val="00C1368A"/>
    <w:rsid w:val="00C15F0F"/>
    <w:rsid w:val="00C16B16"/>
    <w:rsid w:val="00C56D55"/>
    <w:rsid w:val="00C72AD1"/>
    <w:rsid w:val="00C92947"/>
    <w:rsid w:val="00CB2B76"/>
    <w:rsid w:val="00CB62CE"/>
    <w:rsid w:val="00CD4BB4"/>
    <w:rsid w:val="00CE0B7C"/>
    <w:rsid w:val="00D020BA"/>
    <w:rsid w:val="00D20450"/>
    <w:rsid w:val="00D764A3"/>
    <w:rsid w:val="00D8309D"/>
    <w:rsid w:val="00D9337C"/>
    <w:rsid w:val="00D97D8C"/>
    <w:rsid w:val="00DA4E9C"/>
    <w:rsid w:val="00DA6D7B"/>
    <w:rsid w:val="00DB1F52"/>
    <w:rsid w:val="00DC4373"/>
    <w:rsid w:val="00DE3273"/>
    <w:rsid w:val="00DF1AA4"/>
    <w:rsid w:val="00DF4D98"/>
    <w:rsid w:val="00E1074E"/>
    <w:rsid w:val="00E361E8"/>
    <w:rsid w:val="00E41BD4"/>
    <w:rsid w:val="00E4264B"/>
    <w:rsid w:val="00E455EB"/>
    <w:rsid w:val="00E4740A"/>
    <w:rsid w:val="00E55412"/>
    <w:rsid w:val="00EA0AF7"/>
    <w:rsid w:val="00EA3879"/>
    <w:rsid w:val="00EA3EA3"/>
    <w:rsid w:val="00ED3090"/>
    <w:rsid w:val="00ED6201"/>
    <w:rsid w:val="00EF27BF"/>
    <w:rsid w:val="00EF7E40"/>
    <w:rsid w:val="00F30E85"/>
    <w:rsid w:val="00F33D5E"/>
    <w:rsid w:val="00F36BD5"/>
    <w:rsid w:val="00F40EE3"/>
    <w:rsid w:val="00F44CB3"/>
    <w:rsid w:val="00F44D3E"/>
    <w:rsid w:val="00F45317"/>
    <w:rsid w:val="00F77ACC"/>
    <w:rsid w:val="00F83383"/>
    <w:rsid w:val="00FA1682"/>
    <w:rsid w:val="00FC1E9B"/>
    <w:rsid w:val="00FC5F3C"/>
    <w:rsid w:val="00FC6568"/>
    <w:rsid w:val="00FD405F"/>
    <w:rsid w:val="00FE1294"/>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A9BC392-AA04-43FB-88E1-38B990D97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76631"/>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6BD5"/>
    <w:pPr>
      <w:tabs>
        <w:tab w:val="center" w:pos="4536"/>
        <w:tab w:val="right" w:pos="9072"/>
      </w:tabs>
    </w:pPr>
  </w:style>
  <w:style w:type="character" w:customStyle="1" w:styleId="KopfzeileZchn">
    <w:name w:val="Kopfzeile Zchn"/>
    <w:basedOn w:val="Absatz-Standardschriftart"/>
    <w:link w:val="Kopfzeile"/>
    <w:uiPriority w:val="99"/>
    <w:rsid w:val="00F36BD5"/>
    <w:rPr>
      <w:lang w:val="de-DE" w:eastAsia="de-DE"/>
    </w:rPr>
  </w:style>
  <w:style w:type="paragraph" w:styleId="Fuzeile">
    <w:name w:val="footer"/>
    <w:basedOn w:val="Standard"/>
    <w:link w:val="FuzeileZchn"/>
    <w:uiPriority w:val="99"/>
    <w:unhideWhenUsed/>
    <w:rsid w:val="00F36BD5"/>
    <w:pPr>
      <w:tabs>
        <w:tab w:val="center" w:pos="4536"/>
        <w:tab w:val="right" w:pos="9072"/>
      </w:tabs>
    </w:pPr>
  </w:style>
  <w:style w:type="character" w:customStyle="1" w:styleId="FuzeileZchn">
    <w:name w:val="Fußzeile Zchn"/>
    <w:basedOn w:val="Absatz-Standardschriftart"/>
    <w:link w:val="Fuzeile"/>
    <w:uiPriority w:val="99"/>
    <w:rsid w:val="00F36BD5"/>
    <w:rPr>
      <w:lang w:val="de-DE" w:eastAsia="de-DE"/>
    </w:rPr>
  </w:style>
  <w:style w:type="paragraph" w:styleId="Sprechblasentext">
    <w:name w:val="Balloon Text"/>
    <w:basedOn w:val="Standard"/>
    <w:link w:val="SprechblasentextZchn"/>
    <w:uiPriority w:val="99"/>
    <w:semiHidden/>
    <w:unhideWhenUsed/>
    <w:rsid w:val="00F36B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6BD5"/>
    <w:rPr>
      <w:rFonts w:ascii="Tahoma" w:hAnsi="Tahoma" w:cs="Tahoma"/>
      <w:sz w:val="16"/>
      <w:szCs w:val="16"/>
      <w:lang w:val="de-DE" w:eastAsia="de-DE"/>
    </w:rPr>
  </w:style>
  <w:style w:type="paragraph" w:customStyle="1" w:styleId="Default">
    <w:name w:val="Default"/>
    <w:rsid w:val="00F36BD5"/>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F36BD5"/>
    <w:pPr>
      <w:spacing w:line="241" w:lineRule="atLeast"/>
    </w:pPr>
    <w:rPr>
      <w:color w:val="auto"/>
    </w:rPr>
  </w:style>
  <w:style w:type="character" w:customStyle="1" w:styleId="A0">
    <w:name w:val="A0"/>
    <w:uiPriority w:val="99"/>
    <w:rsid w:val="00F36BD5"/>
    <w:rPr>
      <w:color w:val="221E1F"/>
      <w:sz w:val="18"/>
      <w:szCs w:val="18"/>
    </w:rPr>
  </w:style>
  <w:style w:type="character" w:styleId="Hyperlink">
    <w:name w:val="Hyperlink"/>
    <w:basedOn w:val="Absatz-Standardschriftart"/>
    <w:uiPriority w:val="99"/>
    <w:unhideWhenUsed/>
    <w:rsid w:val="00F36BD5"/>
    <w:rPr>
      <w:color w:val="0000FF" w:themeColor="hyperlink"/>
      <w:u w:val="single"/>
    </w:rPr>
  </w:style>
  <w:style w:type="table" w:styleId="Tabellenraster">
    <w:name w:val="Table Grid"/>
    <w:basedOn w:val="NormaleTabelle"/>
    <w:uiPriority w:val="59"/>
    <w:rsid w:val="00F36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995D28"/>
    <w:rPr>
      <w:rFonts w:cs="Secca Light"/>
      <w:color w:val="221E1F"/>
      <w:sz w:val="16"/>
      <w:szCs w:val="16"/>
    </w:rPr>
  </w:style>
  <w:style w:type="paragraph" w:styleId="Listenabsatz">
    <w:name w:val="List Paragraph"/>
    <w:basedOn w:val="Standard"/>
    <w:uiPriority w:val="34"/>
    <w:qFormat/>
    <w:rsid w:val="00372228"/>
    <w:pPr>
      <w:ind w:left="720"/>
      <w:contextualSpacing/>
    </w:pPr>
  </w:style>
  <w:style w:type="paragraph" w:customStyle="1" w:styleId="00Titel18arial">
    <w:name w:val="0.0 Titel 18 arial"/>
    <w:basedOn w:val="Standard"/>
    <w:qFormat/>
    <w:rsid w:val="000114A3"/>
    <w:pPr>
      <w:spacing w:line="280" w:lineRule="atLeast"/>
    </w:pPr>
    <w:rPr>
      <w:rFonts w:ascii="Arial" w:hAnsi="Arial" w:cs="Arial"/>
      <w:b/>
      <w:sz w:val="36"/>
      <w:szCs w:val="36"/>
    </w:rPr>
  </w:style>
  <w:style w:type="paragraph" w:customStyle="1" w:styleId="00Titel0218Arial">
    <w:name w:val="0.0 Titel 02 _ 18 Arial"/>
    <w:basedOn w:val="Standard"/>
    <w:qFormat/>
    <w:rsid w:val="000114A3"/>
    <w:pPr>
      <w:spacing w:line="280" w:lineRule="atLeast"/>
    </w:pPr>
    <w:rPr>
      <w:rFonts w:ascii="Arial" w:hAnsi="Arial" w:cs="Arial"/>
      <w:sz w:val="36"/>
      <w:szCs w:val="36"/>
      <w:lang w:val="de-CH"/>
    </w:rPr>
  </w:style>
  <w:style w:type="paragraph" w:customStyle="1" w:styleId="00Text9arial">
    <w:name w:val="0.0 Text_9 arial"/>
    <w:basedOn w:val="Pa0"/>
    <w:qFormat/>
    <w:rsid w:val="000114A3"/>
    <w:pPr>
      <w:spacing w:line="280" w:lineRule="atLeast"/>
      <w:jc w:val="both"/>
    </w:pPr>
  </w:style>
  <w:style w:type="paragraph" w:customStyle="1" w:styleId="00Titel039arial">
    <w:name w:val="0.0 Titel 03_9 arial"/>
    <w:basedOn w:val="Standard"/>
    <w:qFormat/>
    <w:rsid w:val="000114A3"/>
    <w:pPr>
      <w:spacing w:line="280" w:lineRule="atLeast"/>
    </w:pPr>
    <w:rPr>
      <w:rFonts w:ascii="Arial" w:hAnsi="Arial" w:cs="Arial"/>
      <w:b/>
      <w:sz w:val="18"/>
      <w:szCs w:val="18"/>
    </w:rPr>
  </w:style>
  <w:style w:type="paragraph" w:customStyle="1" w:styleId="00bulletpoint">
    <w:name w:val="0.0 bulletpoint"/>
    <w:basedOn w:val="Listenabsatz"/>
    <w:qFormat/>
    <w:rsid w:val="000114A3"/>
    <w:pPr>
      <w:numPr>
        <w:numId w:val="1"/>
      </w:numPr>
      <w:spacing w:line="280" w:lineRule="atLeast"/>
    </w:pPr>
    <w:rPr>
      <w:rFonts w:ascii="Arial" w:hAnsi="Arial" w:cs="Arial"/>
      <w:color w:val="221E1F"/>
      <w:sz w:val="18"/>
      <w:szCs w:val="18"/>
      <w:lang w:val="de-CH"/>
    </w:rPr>
  </w:style>
  <w:style w:type="character" w:styleId="BesuchterLink">
    <w:name w:val="FollowedHyperlink"/>
    <w:basedOn w:val="Absatz-Standardschriftart"/>
    <w:uiPriority w:val="99"/>
    <w:semiHidden/>
    <w:unhideWhenUsed/>
    <w:rsid w:val="001100C8"/>
    <w:rPr>
      <w:color w:val="800080" w:themeColor="followedHyperlink"/>
      <w:u w:val="single"/>
    </w:rPr>
  </w:style>
  <w:style w:type="paragraph" w:customStyle="1" w:styleId="Features">
    <w:name w:val="Features"/>
    <w:basedOn w:val="00bulletpoint"/>
    <w:qFormat/>
    <w:rsid w:val="00B018DF"/>
    <w:pPr>
      <w:numPr>
        <w:numId w:val="0"/>
      </w:numPr>
      <w:ind w:left="284" w:hanging="284"/>
    </w:pPr>
  </w:style>
  <w:style w:type="paragraph" w:customStyle="1" w:styleId="p1">
    <w:name w:val="p1"/>
    <w:basedOn w:val="Standard"/>
    <w:rsid w:val="00B443F4"/>
    <w:rPr>
      <w:rFonts w:ascii="Helvetica" w:hAnsi="Helvetica"/>
      <w:sz w:val="15"/>
      <w:szCs w:val="15"/>
    </w:rPr>
  </w:style>
  <w:style w:type="character" w:customStyle="1" w:styleId="tw4winMark">
    <w:name w:val="tw4winMark"/>
    <w:rPr>
      <w:rFonts w:ascii="Courier New" w:eastAsia="Courier New" w:hAnsi="Courier New" w:cs="Courier New"/>
      <w:vanish/>
      <w:color w:val="800080"/>
      <w:sz w:val="24"/>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gent.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marketing-kommunikation@regent.ch?subject=Press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56D0B-C5BA-4880-A0E3-885A6CD44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D8C01D27</Template>
  <TotalTime>0</TotalTime>
  <Pages>2</Pages>
  <Words>839</Words>
  <Characters>5018</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Regent AG</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dc:creator>
  <cp:lastModifiedBy>Opolka, Michael</cp:lastModifiedBy>
  <cp:revision>32</cp:revision>
  <cp:lastPrinted>2018-03-09T17:18:00Z</cp:lastPrinted>
  <dcterms:created xsi:type="dcterms:W3CDTF">2017-09-18T13:12:00Z</dcterms:created>
  <dcterms:modified xsi:type="dcterms:W3CDTF">2018-08-30T16:56:00Z</dcterms:modified>
</cp:coreProperties>
</file>